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94437" w14:textId="77777777" w:rsidR="00FD77C1" w:rsidRPr="00333742" w:rsidRDefault="00FD77C1" w:rsidP="008513F8">
      <w:pPr>
        <w:spacing w:after="0" w:line="240" w:lineRule="auto"/>
        <w:jc w:val="center"/>
        <w:rPr>
          <w:sz w:val="24"/>
          <w:szCs w:val="24"/>
        </w:rPr>
      </w:pPr>
      <w:bookmarkStart w:id="0" w:name="_GoBack"/>
      <w:bookmarkEnd w:id="0"/>
    </w:p>
    <w:p w14:paraId="725AF028" w14:textId="77777777" w:rsidR="0076695C" w:rsidRPr="00333742" w:rsidRDefault="0076695C" w:rsidP="00FD77C1">
      <w:pPr>
        <w:spacing w:after="0" w:line="240" w:lineRule="auto"/>
        <w:rPr>
          <w:noProof/>
          <w:sz w:val="24"/>
          <w:szCs w:val="24"/>
        </w:rPr>
      </w:pPr>
    </w:p>
    <w:p w14:paraId="25BC2A3D" w14:textId="77777777" w:rsidR="0076695C" w:rsidRPr="00333742" w:rsidRDefault="0076695C" w:rsidP="00FD77C1">
      <w:pPr>
        <w:spacing w:after="0" w:line="240" w:lineRule="auto"/>
        <w:rPr>
          <w:noProof/>
          <w:sz w:val="24"/>
          <w:szCs w:val="24"/>
        </w:rPr>
      </w:pPr>
    </w:p>
    <w:p w14:paraId="3EAD3BCE" w14:textId="77777777" w:rsidR="0076695C" w:rsidRPr="00333742" w:rsidRDefault="0076695C" w:rsidP="00FD77C1">
      <w:pPr>
        <w:spacing w:after="0" w:line="240" w:lineRule="auto"/>
        <w:rPr>
          <w:noProof/>
          <w:sz w:val="24"/>
          <w:szCs w:val="24"/>
        </w:rPr>
      </w:pPr>
    </w:p>
    <w:p w14:paraId="16DC18EB" w14:textId="77777777" w:rsidR="0076695C" w:rsidRPr="00333742" w:rsidRDefault="0076695C" w:rsidP="0076695C">
      <w:pPr>
        <w:spacing w:after="0" w:line="240" w:lineRule="auto"/>
        <w:jc w:val="center"/>
        <w:rPr>
          <w:noProof/>
          <w:sz w:val="24"/>
          <w:szCs w:val="24"/>
        </w:rPr>
      </w:pPr>
    </w:p>
    <w:p w14:paraId="14B4A300" w14:textId="77777777" w:rsidR="0076695C" w:rsidRPr="00333742" w:rsidRDefault="008513F8" w:rsidP="0076695C">
      <w:pPr>
        <w:spacing w:after="0" w:line="240" w:lineRule="auto"/>
        <w:jc w:val="center"/>
        <w:rPr>
          <w:noProof/>
        </w:rPr>
      </w:pPr>
      <w:r w:rsidRPr="00333742">
        <w:rPr>
          <w:noProof/>
        </w:rPr>
        <w:drawing>
          <wp:inline distT="0" distB="0" distL="0" distR="0" wp14:anchorId="0D505A30" wp14:editId="5EA092DE">
            <wp:extent cx="2608279" cy="105508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991" cy="1059823"/>
                    </a:xfrm>
                    <a:prstGeom prst="rect">
                      <a:avLst/>
                    </a:prstGeom>
                    <a:noFill/>
                    <a:ln>
                      <a:noFill/>
                    </a:ln>
                  </pic:spPr>
                </pic:pic>
              </a:graphicData>
            </a:graphic>
          </wp:inline>
        </w:drawing>
      </w:r>
    </w:p>
    <w:p w14:paraId="70DDF03E" w14:textId="77777777" w:rsidR="0076695C" w:rsidRPr="00333742" w:rsidRDefault="0076695C" w:rsidP="0076695C">
      <w:pPr>
        <w:spacing w:after="0" w:line="240" w:lineRule="auto"/>
        <w:jc w:val="center"/>
        <w:rPr>
          <w:noProof/>
          <w:sz w:val="24"/>
          <w:szCs w:val="24"/>
        </w:rPr>
      </w:pPr>
    </w:p>
    <w:p w14:paraId="0D56720A" w14:textId="77777777" w:rsidR="00F56092" w:rsidRPr="00333742" w:rsidRDefault="00F56092" w:rsidP="0076695C">
      <w:pPr>
        <w:spacing w:after="0" w:line="240" w:lineRule="auto"/>
        <w:jc w:val="center"/>
        <w:rPr>
          <w:noProof/>
          <w:sz w:val="24"/>
          <w:szCs w:val="24"/>
        </w:rPr>
      </w:pPr>
    </w:p>
    <w:p w14:paraId="48619252" w14:textId="77777777" w:rsidR="00F56092" w:rsidRPr="00333742" w:rsidRDefault="00F56092" w:rsidP="0076695C">
      <w:pPr>
        <w:spacing w:after="0" w:line="240" w:lineRule="auto"/>
        <w:jc w:val="center"/>
        <w:rPr>
          <w:noProof/>
          <w:sz w:val="24"/>
          <w:szCs w:val="24"/>
        </w:rPr>
      </w:pPr>
    </w:p>
    <w:p w14:paraId="62371F77" w14:textId="77777777" w:rsidR="00F56092" w:rsidRPr="00333742" w:rsidRDefault="00F56092" w:rsidP="0076695C">
      <w:pPr>
        <w:spacing w:after="0" w:line="240" w:lineRule="auto"/>
        <w:jc w:val="center"/>
        <w:rPr>
          <w:noProof/>
          <w:sz w:val="24"/>
          <w:szCs w:val="24"/>
        </w:rPr>
      </w:pPr>
    </w:p>
    <w:p w14:paraId="77BF039A" w14:textId="77777777" w:rsidR="007965B0" w:rsidRPr="00333742" w:rsidRDefault="0076695C" w:rsidP="008513F8">
      <w:pPr>
        <w:spacing w:after="0" w:line="240" w:lineRule="auto"/>
        <w:rPr>
          <w:b/>
          <w:noProof/>
          <w:sz w:val="24"/>
          <w:szCs w:val="24"/>
        </w:rPr>
      </w:pPr>
      <w:r w:rsidRPr="00333742">
        <w:rPr>
          <w:b/>
          <w:noProof/>
          <w:sz w:val="24"/>
          <w:szCs w:val="24"/>
        </w:rPr>
        <w:t xml:space="preserve"> </w:t>
      </w:r>
    </w:p>
    <w:p w14:paraId="75FA0FF2" w14:textId="7D1B7BDE" w:rsidR="008513F8" w:rsidRPr="00333742" w:rsidRDefault="008513F8" w:rsidP="0076695C">
      <w:pPr>
        <w:spacing w:after="0" w:line="240" w:lineRule="auto"/>
        <w:jc w:val="center"/>
        <w:rPr>
          <w:rFonts w:ascii="Garamond" w:hAnsi="Garamond"/>
          <w:noProof/>
          <w:sz w:val="36"/>
        </w:rPr>
      </w:pPr>
      <w:r w:rsidRPr="00333742">
        <w:rPr>
          <w:rFonts w:ascii="Garamond" w:hAnsi="Garamond"/>
          <w:noProof/>
          <w:sz w:val="36"/>
        </w:rPr>
        <w:t xml:space="preserve">Gift Counting </w:t>
      </w:r>
      <w:r w:rsidR="00A95B02" w:rsidRPr="00333742">
        <w:rPr>
          <w:rFonts w:ascii="Garamond" w:hAnsi="Garamond"/>
          <w:noProof/>
          <w:sz w:val="36"/>
        </w:rPr>
        <w:t xml:space="preserve">and Recognition </w:t>
      </w:r>
      <w:r w:rsidR="0076271D" w:rsidRPr="00333742">
        <w:rPr>
          <w:rFonts w:ascii="Garamond" w:hAnsi="Garamond"/>
          <w:noProof/>
          <w:sz w:val="36"/>
        </w:rPr>
        <w:t>Policies</w:t>
      </w:r>
    </w:p>
    <w:p w14:paraId="1542B16D" w14:textId="77777777" w:rsidR="008513F8" w:rsidRPr="00333742" w:rsidRDefault="008513F8" w:rsidP="0076695C">
      <w:pPr>
        <w:spacing w:after="0" w:line="240" w:lineRule="auto"/>
        <w:jc w:val="center"/>
        <w:rPr>
          <w:rFonts w:ascii="Garamond" w:hAnsi="Garamond"/>
          <w:noProof/>
          <w:sz w:val="36"/>
        </w:rPr>
      </w:pPr>
      <w:r w:rsidRPr="00333742">
        <w:rPr>
          <w:rFonts w:ascii="Garamond" w:hAnsi="Garamond"/>
          <w:noProof/>
          <w:sz w:val="36"/>
        </w:rPr>
        <w:t>Office of College Advancement</w:t>
      </w:r>
    </w:p>
    <w:p w14:paraId="3A9D557A" w14:textId="3B0D99A6" w:rsidR="00D53D2E" w:rsidRPr="00333742" w:rsidRDefault="007F340D" w:rsidP="0076695C">
      <w:pPr>
        <w:spacing w:after="0" w:line="240" w:lineRule="auto"/>
        <w:jc w:val="center"/>
        <w:rPr>
          <w:rFonts w:ascii="Garamond" w:hAnsi="Garamond"/>
          <w:noProof/>
          <w:sz w:val="36"/>
        </w:rPr>
      </w:pPr>
      <w:r>
        <w:rPr>
          <w:rFonts w:ascii="Garamond" w:hAnsi="Garamond"/>
          <w:noProof/>
          <w:sz w:val="36"/>
        </w:rPr>
        <w:t xml:space="preserve">May </w:t>
      </w:r>
      <w:r w:rsidR="00A95B02" w:rsidRPr="00333742">
        <w:rPr>
          <w:rFonts w:ascii="Garamond" w:hAnsi="Garamond"/>
          <w:noProof/>
          <w:sz w:val="36"/>
        </w:rPr>
        <w:t>2018</w:t>
      </w:r>
    </w:p>
    <w:p w14:paraId="40E4E99C" w14:textId="77777777" w:rsidR="0076695C" w:rsidRPr="00333742" w:rsidRDefault="0076695C" w:rsidP="00FD77C1">
      <w:pPr>
        <w:spacing w:after="0" w:line="240" w:lineRule="auto"/>
        <w:rPr>
          <w:noProof/>
        </w:rPr>
      </w:pPr>
    </w:p>
    <w:p w14:paraId="28E2D9AB" w14:textId="77777777" w:rsidR="0076695C" w:rsidRPr="00333742" w:rsidRDefault="0076695C" w:rsidP="00FD77C1">
      <w:pPr>
        <w:spacing w:after="0" w:line="240" w:lineRule="auto"/>
        <w:rPr>
          <w:noProof/>
        </w:rPr>
      </w:pPr>
    </w:p>
    <w:p w14:paraId="21C5405A" w14:textId="77777777" w:rsidR="0076695C" w:rsidRPr="00333742" w:rsidRDefault="0076695C" w:rsidP="00FD77C1">
      <w:pPr>
        <w:spacing w:after="0" w:line="240" w:lineRule="auto"/>
        <w:rPr>
          <w:noProof/>
        </w:rPr>
      </w:pPr>
    </w:p>
    <w:p w14:paraId="27427E42" w14:textId="77777777" w:rsidR="0076695C" w:rsidRPr="00333742" w:rsidRDefault="0076695C" w:rsidP="00FD77C1">
      <w:pPr>
        <w:spacing w:after="0" w:line="240" w:lineRule="auto"/>
        <w:rPr>
          <w:noProof/>
        </w:rPr>
      </w:pPr>
    </w:p>
    <w:p w14:paraId="3CF28158" w14:textId="77777777" w:rsidR="0076695C" w:rsidRPr="00333742" w:rsidRDefault="0076695C" w:rsidP="00FD77C1">
      <w:pPr>
        <w:spacing w:after="0" w:line="240" w:lineRule="auto"/>
        <w:rPr>
          <w:noProof/>
        </w:rPr>
      </w:pPr>
    </w:p>
    <w:p w14:paraId="3E58DEDE" w14:textId="77777777" w:rsidR="0076695C" w:rsidRPr="00333742" w:rsidRDefault="0076695C" w:rsidP="00FD77C1">
      <w:pPr>
        <w:spacing w:after="0" w:line="240" w:lineRule="auto"/>
        <w:rPr>
          <w:noProof/>
        </w:rPr>
      </w:pPr>
    </w:p>
    <w:p w14:paraId="726AB294" w14:textId="77777777" w:rsidR="0076695C" w:rsidRPr="00333742" w:rsidRDefault="0076695C" w:rsidP="00FD77C1">
      <w:pPr>
        <w:spacing w:after="0" w:line="240" w:lineRule="auto"/>
        <w:rPr>
          <w:noProof/>
        </w:rPr>
      </w:pPr>
    </w:p>
    <w:p w14:paraId="0251BFFF" w14:textId="77777777" w:rsidR="0076695C" w:rsidRPr="00333742" w:rsidRDefault="0076695C" w:rsidP="00FD77C1">
      <w:pPr>
        <w:spacing w:after="0" w:line="240" w:lineRule="auto"/>
        <w:rPr>
          <w:noProof/>
        </w:rPr>
      </w:pPr>
    </w:p>
    <w:p w14:paraId="153F403A" w14:textId="77777777" w:rsidR="0076695C" w:rsidRPr="00333742" w:rsidRDefault="0076695C" w:rsidP="00FD77C1">
      <w:pPr>
        <w:spacing w:after="0" w:line="240" w:lineRule="auto"/>
        <w:rPr>
          <w:noProof/>
        </w:rPr>
      </w:pPr>
    </w:p>
    <w:p w14:paraId="368FB974" w14:textId="77777777" w:rsidR="0076695C" w:rsidRPr="00333742" w:rsidRDefault="0076695C" w:rsidP="00FD77C1">
      <w:pPr>
        <w:spacing w:after="0" w:line="240" w:lineRule="auto"/>
        <w:rPr>
          <w:noProof/>
        </w:rPr>
      </w:pPr>
    </w:p>
    <w:p w14:paraId="42CA7374" w14:textId="77777777" w:rsidR="0076695C" w:rsidRPr="00333742" w:rsidRDefault="0076695C" w:rsidP="00FD77C1">
      <w:pPr>
        <w:spacing w:after="0" w:line="240" w:lineRule="auto"/>
        <w:rPr>
          <w:noProof/>
        </w:rPr>
      </w:pPr>
    </w:p>
    <w:p w14:paraId="6BBBFA96" w14:textId="77777777" w:rsidR="0076695C" w:rsidRPr="00333742" w:rsidRDefault="0076695C" w:rsidP="00FD77C1">
      <w:pPr>
        <w:spacing w:after="0" w:line="240" w:lineRule="auto"/>
        <w:rPr>
          <w:noProof/>
        </w:rPr>
      </w:pPr>
    </w:p>
    <w:p w14:paraId="25893758" w14:textId="77777777" w:rsidR="0076695C" w:rsidRPr="00333742" w:rsidRDefault="0076695C" w:rsidP="00FD77C1">
      <w:pPr>
        <w:spacing w:after="0" w:line="240" w:lineRule="auto"/>
        <w:rPr>
          <w:noProof/>
        </w:rPr>
      </w:pPr>
    </w:p>
    <w:p w14:paraId="1C1CDF59" w14:textId="77777777" w:rsidR="0076695C" w:rsidRPr="00333742" w:rsidRDefault="0076695C" w:rsidP="00FD77C1">
      <w:pPr>
        <w:spacing w:after="0" w:line="240" w:lineRule="auto"/>
        <w:rPr>
          <w:noProof/>
        </w:rPr>
      </w:pPr>
    </w:p>
    <w:p w14:paraId="1AB10B89" w14:textId="77777777" w:rsidR="0076695C" w:rsidRPr="00333742" w:rsidRDefault="0076695C" w:rsidP="00FD77C1">
      <w:pPr>
        <w:spacing w:after="0" w:line="240" w:lineRule="auto"/>
        <w:rPr>
          <w:noProof/>
        </w:rPr>
      </w:pPr>
    </w:p>
    <w:p w14:paraId="15145513" w14:textId="77777777" w:rsidR="0076695C" w:rsidRPr="00333742" w:rsidRDefault="0076695C" w:rsidP="00FD77C1">
      <w:pPr>
        <w:spacing w:after="0" w:line="240" w:lineRule="auto"/>
        <w:rPr>
          <w:noProof/>
        </w:rPr>
      </w:pPr>
    </w:p>
    <w:p w14:paraId="48106642" w14:textId="77777777" w:rsidR="0076695C" w:rsidRPr="00333742" w:rsidRDefault="0076695C" w:rsidP="00FD77C1">
      <w:pPr>
        <w:spacing w:after="0" w:line="240" w:lineRule="auto"/>
        <w:rPr>
          <w:noProof/>
        </w:rPr>
      </w:pPr>
    </w:p>
    <w:p w14:paraId="382FE032" w14:textId="77777777" w:rsidR="0076695C" w:rsidRPr="00333742" w:rsidRDefault="0076695C" w:rsidP="00FD77C1">
      <w:pPr>
        <w:spacing w:after="0" w:line="240" w:lineRule="auto"/>
        <w:rPr>
          <w:noProof/>
        </w:rPr>
      </w:pPr>
    </w:p>
    <w:p w14:paraId="1FB8BF6C" w14:textId="77777777" w:rsidR="0076695C" w:rsidRPr="00333742" w:rsidRDefault="0076695C" w:rsidP="00FD77C1">
      <w:pPr>
        <w:spacing w:after="0" w:line="240" w:lineRule="auto"/>
        <w:rPr>
          <w:noProof/>
        </w:rPr>
      </w:pPr>
    </w:p>
    <w:p w14:paraId="0D94633C" w14:textId="77777777" w:rsidR="0076695C" w:rsidRPr="00333742" w:rsidRDefault="0076695C" w:rsidP="00FD77C1">
      <w:pPr>
        <w:spacing w:after="0" w:line="240" w:lineRule="auto"/>
        <w:rPr>
          <w:noProof/>
        </w:rPr>
      </w:pPr>
    </w:p>
    <w:p w14:paraId="10AFB5D6" w14:textId="77777777" w:rsidR="0076695C" w:rsidRPr="00333742" w:rsidRDefault="0076695C" w:rsidP="00FD77C1">
      <w:pPr>
        <w:spacing w:after="0" w:line="240" w:lineRule="auto"/>
        <w:rPr>
          <w:noProof/>
        </w:rPr>
      </w:pPr>
    </w:p>
    <w:p w14:paraId="3FDF9FB2" w14:textId="77777777" w:rsidR="0076695C" w:rsidRPr="00333742" w:rsidRDefault="0076695C" w:rsidP="00FD77C1">
      <w:pPr>
        <w:spacing w:after="0" w:line="240" w:lineRule="auto"/>
        <w:rPr>
          <w:noProof/>
        </w:rPr>
      </w:pPr>
    </w:p>
    <w:p w14:paraId="00FE380D" w14:textId="77777777" w:rsidR="0076695C" w:rsidRPr="00333742" w:rsidRDefault="0076695C" w:rsidP="00FD77C1">
      <w:pPr>
        <w:spacing w:after="0" w:line="240" w:lineRule="auto"/>
        <w:rPr>
          <w:noProof/>
        </w:rPr>
      </w:pPr>
    </w:p>
    <w:p w14:paraId="33B8E9AB" w14:textId="77777777" w:rsidR="00E25E49" w:rsidRPr="00333742" w:rsidRDefault="00E25E49" w:rsidP="00FD77C1">
      <w:pPr>
        <w:spacing w:after="0" w:line="240" w:lineRule="auto"/>
        <w:rPr>
          <w:noProof/>
        </w:rPr>
      </w:pPr>
    </w:p>
    <w:p w14:paraId="57E91FA2" w14:textId="77777777" w:rsidR="00E25E49" w:rsidRPr="00333742" w:rsidRDefault="00E25E49" w:rsidP="00FD77C1">
      <w:pPr>
        <w:spacing w:after="0" w:line="240" w:lineRule="auto"/>
        <w:rPr>
          <w:noProof/>
        </w:rPr>
      </w:pPr>
    </w:p>
    <w:p w14:paraId="256F7F61" w14:textId="77777777" w:rsidR="00E25E49" w:rsidRPr="00333742" w:rsidRDefault="00E25E49" w:rsidP="00FD77C1">
      <w:pPr>
        <w:spacing w:after="0" w:line="240" w:lineRule="auto"/>
        <w:rPr>
          <w:noProof/>
        </w:rPr>
      </w:pPr>
    </w:p>
    <w:p w14:paraId="41766F39" w14:textId="77777777" w:rsidR="00E25E49" w:rsidRPr="00333742" w:rsidRDefault="00E25E49" w:rsidP="00FD77C1">
      <w:pPr>
        <w:spacing w:after="0" w:line="240" w:lineRule="auto"/>
        <w:rPr>
          <w:noProof/>
        </w:rPr>
      </w:pPr>
    </w:p>
    <w:p w14:paraId="7795C661" w14:textId="77777777" w:rsidR="0076695C" w:rsidRPr="00333742" w:rsidRDefault="0076695C" w:rsidP="00FD77C1">
      <w:pPr>
        <w:spacing w:after="0" w:line="240" w:lineRule="auto"/>
        <w:rPr>
          <w:noProof/>
        </w:rPr>
      </w:pPr>
    </w:p>
    <w:p w14:paraId="47E86DED" w14:textId="77777777" w:rsidR="0076695C" w:rsidRPr="00333742" w:rsidRDefault="0076695C" w:rsidP="00FD77C1">
      <w:pPr>
        <w:spacing w:after="0" w:line="240" w:lineRule="auto"/>
        <w:rPr>
          <w:noProof/>
        </w:rPr>
      </w:pPr>
    </w:p>
    <w:p w14:paraId="3ACDEC26" w14:textId="77777777" w:rsidR="00550D6C" w:rsidRPr="00333742" w:rsidRDefault="00330779" w:rsidP="00FD77C1">
      <w:pPr>
        <w:spacing w:after="0" w:line="240" w:lineRule="auto"/>
        <w:rPr>
          <w:rFonts w:ascii="Garamond" w:hAnsi="Garamond"/>
          <w:b/>
          <w:sz w:val="24"/>
          <w:szCs w:val="24"/>
          <w:u w:val="single"/>
        </w:rPr>
      </w:pPr>
      <w:r w:rsidRPr="00333742">
        <w:rPr>
          <w:rFonts w:ascii="Garamond" w:hAnsi="Garamond"/>
          <w:b/>
          <w:sz w:val="24"/>
          <w:szCs w:val="24"/>
          <w:u w:val="single"/>
        </w:rPr>
        <w:t>Index</w:t>
      </w:r>
    </w:p>
    <w:p w14:paraId="08E9397C" w14:textId="77777777" w:rsidR="00330779" w:rsidRPr="00333742" w:rsidRDefault="00330779" w:rsidP="00FD77C1">
      <w:pPr>
        <w:spacing w:after="0" w:line="240" w:lineRule="auto"/>
        <w:rPr>
          <w:rFonts w:ascii="Garamond" w:hAnsi="Garamond"/>
          <w:sz w:val="24"/>
          <w:szCs w:val="24"/>
        </w:rPr>
      </w:pPr>
    </w:p>
    <w:p w14:paraId="764F0F0E" w14:textId="77777777" w:rsidR="00330779" w:rsidRPr="00333742" w:rsidRDefault="00330779" w:rsidP="00FD77C1">
      <w:pPr>
        <w:pStyle w:val="ListParagraph"/>
        <w:numPr>
          <w:ilvl w:val="0"/>
          <w:numId w:val="1"/>
        </w:numPr>
        <w:spacing w:after="0" w:line="240" w:lineRule="auto"/>
        <w:rPr>
          <w:rFonts w:ascii="Garamond" w:hAnsi="Garamond"/>
          <w:sz w:val="24"/>
          <w:szCs w:val="24"/>
        </w:rPr>
      </w:pPr>
      <w:r w:rsidRPr="00333742">
        <w:rPr>
          <w:rFonts w:ascii="Garamond" w:hAnsi="Garamond"/>
          <w:sz w:val="24"/>
          <w:szCs w:val="24"/>
        </w:rPr>
        <w:t>Purpose</w:t>
      </w:r>
    </w:p>
    <w:p w14:paraId="1A4FCA4D" w14:textId="27E96396" w:rsidR="00A95B02" w:rsidRPr="00333742" w:rsidRDefault="00A95B02" w:rsidP="00FD77C1">
      <w:pPr>
        <w:pStyle w:val="ListParagraph"/>
        <w:numPr>
          <w:ilvl w:val="0"/>
          <w:numId w:val="1"/>
        </w:numPr>
        <w:spacing w:after="0" w:line="240" w:lineRule="auto"/>
        <w:rPr>
          <w:rFonts w:ascii="Garamond" w:hAnsi="Garamond"/>
          <w:sz w:val="24"/>
          <w:szCs w:val="24"/>
        </w:rPr>
      </w:pPr>
      <w:r w:rsidRPr="00333742">
        <w:rPr>
          <w:rFonts w:ascii="Garamond" w:hAnsi="Garamond"/>
          <w:sz w:val="24"/>
          <w:szCs w:val="24"/>
        </w:rPr>
        <w:t>Gift Counting Policy</w:t>
      </w:r>
    </w:p>
    <w:p w14:paraId="52017117" w14:textId="0157A489" w:rsidR="00330779" w:rsidRPr="00333742" w:rsidRDefault="00330779" w:rsidP="00FD77C1">
      <w:pPr>
        <w:pStyle w:val="ListParagraph"/>
        <w:numPr>
          <w:ilvl w:val="0"/>
          <w:numId w:val="1"/>
        </w:numPr>
        <w:spacing w:after="0" w:line="240" w:lineRule="auto"/>
        <w:rPr>
          <w:rFonts w:ascii="Garamond" w:hAnsi="Garamond"/>
          <w:sz w:val="24"/>
          <w:szCs w:val="24"/>
        </w:rPr>
      </w:pPr>
      <w:r w:rsidRPr="00333742">
        <w:rPr>
          <w:rFonts w:ascii="Garamond" w:hAnsi="Garamond"/>
          <w:sz w:val="24"/>
          <w:szCs w:val="24"/>
        </w:rPr>
        <w:t>Outright Gifts</w:t>
      </w:r>
    </w:p>
    <w:p w14:paraId="1C5C5381" w14:textId="77777777" w:rsidR="00330779" w:rsidRPr="00333742" w:rsidRDefault="00330779" w:rsidP="00FD77C1">
      <w:pPr>
        <w:pStyle w:val="ListParagraph"/>
        <w:numPr>
          <w:ilvl w:val="1"/>
          <w:numId w:val="1"/>
        </w:numPr>
        <w:spacing w:after="0" w:line="240" w:lineRule="auto"/>
        <w:rPr>
          <w:rFonts w:ascii="Garamond" w:hAnsi="Garamond"/>
          <w:sz w:val="24"/>
          <w:szCs w:val="24"/>
        </w:rPr>
      </w:pPr>
      <w:r w:rsidRPr="00333742">
        <w:rPr>
          <w:rFonts w:ascii="Garamond" w:hAnsi="Garamond"/>
          <w:sz w:val="24"/>
          <w:szCs w:val="24"/>
        </w:rPr>
        <w:t>Cash, Checks, and Credit Cards</w:t>
      </w:r>
    </w:p>
    <w:p w14:paraId="76B61EF9" w14:textId="5EF406C0" w:rsidR="00A95B02" w:rsidRPr="00333742" w:rsidRDefault="00A95B02" w:rsidP="00FD77C1">
      <w:pPr>
        <w:pStyle w:val="ListParagraph"/>
        <w:numPr>
          <w:ilvl w:val="1"/>
          <w:numId w:val="1"/>
        </w:numPr>
        <w:spacing w:after="0" w:line="240" w:lineRule="auto"/>
        <w:rPr>
          <w:rFonts w:ascii="Garamond" w:hAnsi="Garamond"/>
          <w:sz w:val="24"/>
          <w:szCs w:val="24"/>
        </w:rPr>
      </w:pPr>
      <w:r w:rsidRPr="00333742">
        <w:rPr>
          <w:rFonts w:ascii="Garamond" w:hAnsi="Garamond"/>
          <w:sz w:val="24"/>
          <w:szCs w:val="24"/>
        </w:rPr>
        <w:t>Matured Bequests</w:t>
      </w:r>
    </w:p>
    <w:p w14:paraId="1CFC2EAB" w14:textId="3B15DEA0" w:rsidR="00330779" w:rsidRPr="00333742" w:rsidRDefault="00330779" w:rsidP="00FD77C1">
      <w:pPr>
        <w:pStyle w:val="ListParagraph"/>
        <w:numPr>
          <w:ilvl w:val="1"/>
          <w:numId w:val="1"/>
        </w:numPr>
        <w:spacing w:after="0" w:line="240" w:lineRule="auto"/>
        <w:rPr>
          <w:rFonts w:ascii="Garamond" w:hAnsi="Garamond"/>
          <w:sz w:val="24"/>
          <w:szCs w:val="24"/>
        </w:rPr>
      </w:pPr>
      <w:r w:rsidRPr="00333742">
        <w:rPr>
          <w:rFonts w:ascii="Garamond" w:hAnsi="Garamond"/>
          <w:sz w:val="24"/>
          <w:szCs w:val="24"/>
        </w:rPr>
        <w:t>Publicly Traded Securities</w:t>
      </w:r>
    </w:p>
    <w:p w14:paraId="11970F72" w14:textId="77777777" w:rsidR="00330779" w:rsidRPr="00333742" w:rsidRDefault="00330779" w:rsidP="00FD77C1">
      <w:pPr>
        <w:pStyle w:val="ListParagraph"/>
        <w:numPr>
          <w:ilvl w:val="1"/>
          <w:numId w:val="1"/>
        </w:numPr>
        <w:spacing w:after="0" w:line="240" w:lineRule="auto"/>
        <w:rPr>
          <w:rFonts w:ascii="Garamond" w:hAnsi="Garamond"/>
          <w:sz w:val="24"/>
          <w:szCs w:val="24"/>
        </w:rPr>
      </w:pPr>
      <w:r w:rsidRPr="00333742">
        <w:rPr>
          <w:rFonts w:ascii="Garamond" w:hAnsi="Garamond"/>
          <w:sz w:val="24"/>
          <w:szCs w:val="24"/>
        </w:rPr>
        <w:t>Closely Held Securities</w:t>
      </w:r>
    </w:p>
    <w:p w14:paraId="6B383A2A" w14:textId="77777777" w:rsidR="00330779" w:rsidRPr="00333742" w:rsidRDefault="00330779" w:rsidP="00FD77C1">
      <w:pPr>
        <w:pStyle w:val="ListParagraph"/>
        <w:numPr>
          <w:ilvl w:val="1"/>
          <w:numId w:val="1"/>
        </w:numPr>
        <w:spacing w:after="0" w:line="240" w:lineRule="auto"/>
        <w:rPr>
          <w:rFonts w:ascii="Garamond" w:hAnsi="Garamond"/>
          <w:sz w:val="24"/>
          <w:szCs w:val="24"/>
        </w:rPr>
      </w:pPr>
      <w:r w:rsidRPr="00333742">
        <w:rPr>
          <w:rFonts w:ascii="Garamond" w:hAnsi="Garamond"/>
          <w:sz w:val="24"/>
          <w:szCs w:val="24"/>
        </w:rPr>
        <w:t>Matching Gifts</w:t>
      </w:r>
    </w:p>
    <w:p w14:paraId="671C4E79" w14:textId="77777777" w:rsidR="00330779" w:rsidRPr="00333742" w:rsidRDefault="00330779" w:rsidP="00FD77C1">
      <w:pPr>
        <w:pStyle w:val="ListParagraph"/>
        <w:numPr>
          <w:ilvl w:val="1"/>
          <w:numId w:val="1"/>
        </w:numPr>
        <w:spacing w:after="0" w:line="240" w:lineRule="auto"/>
        <w:rPr>
          <w:rFonts w:ascii="Garamond" w:hAnsi="Garamond"/>
          <w:sz w:val="24"/>
          <w:szCs w:val="24"/>
        </w:rPr>
      </w:pPr>
      <w:r w:rsidRPr="00333742">
        <w:rPr>
          <w:rFonts w:ascii="Garamond" w:hAnsi="Garamond"/>
          <w:sz w:val="24"/>
          <w:szCs w:val="24"/>
        </w:rPr>
        <w:t>Grants</w:t>
      </w:r>
    </w:p>
    <w:p w14:paraId="5D7AC2B3" w14:textId="77777777" w:rsidR="00A95B02" w:rsidRPr="00333742" w:rsidRDefault="00876E3B" w:rsidP="00FD77C1">
      <w:pPr>
        <w:pStyle w:val="ListParagraph"/>
        <w:numPr>
          <w:ilvl w:val="1"/>
          <w:numId w:val="1"/>
        </w:numPr>
        <w:spacing w:after="0" w:line="240" w:lineRule="auto"/>
        <w:rPr>
          <w:rFonts w:ascii="Garamond" w:hAnsi="Garamond"/>
          <w:sz w:val="24"/>
          <w:szCs w:val="24"/>
        </w:rPr>
      </w:pPr>
      <w:r w:rsidRPr="00333742">
        <w:rPr>
          <w:rFonts w:ascii="Garamond" w:hAnsi="Garamond"/>
          <w:sz w:val="24"/>
          <w:szCs w:val="24"/>
        </w:rPr>
        <w:t>Gifts of Real and Personal Property (Gifts-in-kind)</w:t>
      </w:r>
    </w:p>
    <w:p w14:paraId="43FB637B" w14:textId="26B7EDBE" w:rsidR="00876E3B" w:rsidRPr="00333742" w:rsidRDefault="00A95B02" w:rsidP="00FD77C1">
      <w:pPr>
        <w:pStyle w:val="ListParagraph"/>
        <w:numPr>
          <w:ilvl w:val="1"/>
          <w:numId w:val="1"/>
        </w:numPr>
        <w:spacing w:after="0" w:line="240" w:lineRule="auto"/>
        <w:rPr>
          <w:rFonts w:ascii="Garamond" w:hAnsi="Garamond"/>
          <w:sz w:val="24"/>
          <w:szCs w:val="24"/>
        </w:rPr>
      </w:pPr>
      <w:r w:rsidRPr="00333742">
        <w:rPr>
          <w:rFonts w:ascii="Garamond" w:hAnsi="Garamond"/>
          <w:sz w:val="24"/>
          <w:szCs w:val="24"/>
        </w:rPr>
        <w:t>Other Special Gifts</w:t>
      </w:r>
      <w:r w:rsidR="00876E3B" w:rsidRPr="00333742">
        <w:rPr>
          <w:rFonts w:ascii="Garamond" w:hAnsi="Garamond"/>
          <w:sz w:val="24"/>
          <w:szCs w:val="24"/>
        </w:rPr>
        <w:t xml:space="preserve"> </w:t>
      </w:r>
    </w:p>
    <w:p w14:paraId="1E243243" w14:textId="77777777" w:rsidR="00330779" w:rsidRPr="00333742" w:rsidRDefault="00330779" w:rsidP="00FD77C1">
      <w:pPr>
        <w:pStyle w:val="ListParagraph"/>
        <w:numPr>
          <w:ilvl w:val="0"/>
          <w:numId w:val="1"/>
        </w:numPr>
        <w:spacing w:after="0" w:line="240" w:lineRule="auto"/>
        <w:rPr>
          <w:rFonts w:ascii="Garamond" w:hAnsi="Garamond"/>
          <w:sz w:val="24"/>
          <w:szCs w:val="24"/>
        </w:rPr>
      </w:pPr>
      <w:r w:rsidRPr="00333742">
        <w:rPr>
          <w:rFonts w:ascii="Garamond" w:hAnsi="Garamond"/>
          <w:sz w:val="24"/>
          <w:szCs w:val="24"/>
        </w:rPr>
        <w:t>Pledges</w:t>
      </w:r>
    </w:p>
    <w:p w14:paraId="6DA9003D" w14:textId="77777777" w:rsidR="00330779" w:rsidRPr="00333742" w:rsidRDefault="00330779" w:rsidP="00FD77C1">
      <w:pPr>
        <w:pStyle w:val="ListParagraph"/>
        <w:numPr>
          <w:ilvl w:val="0"/>
          <w:numId w:val="1"/>
        </w:numPr>
        <w:spacing w:after="0" w:line="240" w:lineRule="auto"/>
        <w:rPr>
          <w:rFonts w:ascii="Garamond" w:hAnsi="Garamond"/>
          <w:sz w:val="24"/>
          <w:szCs w:val="24"/>
        </w:rPr>
      </w:pPr>
      <w:r w:rsidRPr="00333742">
        <w:rPr>
          <w:rFonts w:ascii="Garamond" w:hAnsi="Garamond"/>
          <w:sz w:val="24"/>
          <w:szCs w:val="24"/>
        </w:rPr>
        <w:t>Revocable Gifts</w:t>
      </w:r>
    </w:p>
    <w:p w14:paraId="077B2471" w14:textId="77777777" w:rsidR="00330779" w:rsidRPr="00333742" w:rsidRDefault="00330779" w:rsidP="00FD77C1">
      <w:pPr>
        <w:pStyle w:val="ListParagraph"/>
        <w:numPr>
          <w:ilvl w:val="0"/>
          <w:numId w:val="1"/>
        </w:numPr>
        <w:spacing w:after="0" w:line="240" w:lineRule="auto"/>
        <w:rPr>
          <w:rFonts w:ascii="Garamond" w:hAnsi="Garamond"/>
          <w:sz w:val="24"/>
          <w:szCs w:val="24"/>
        </w:rPr>
      </w:pPr>
      <w:r w:rsidRPr="00333742">
        <w:rPr>
          <w:rFonts w:ascii="Garamond" w:hAnsi="Garamond"/>
          <w:sz w:val="24"/>
          <w:szCs w:val="24"/>
        </w:rPr>
        <w:t>Life Income Gifts</w:t>
      </w:r>
    </w:p>
    <w:p w14:paraId="1A31B555" w14:textId="77777777" w:rsidR="00330779" w:rsidRPr="00333742" w:rsidRDefault="00330779" w:rsidP="00FD77C1">
      <w:pPr>
        <w:pStyle w:val="ListParagraph"/>
        <w:numPr>
          <w:ilvl w:val="0"/>
          <w:numId w:val="1"/>
        </w:numPr>
        <w:spacing w:after="0" w:line="240" w:lineRule="auto"/>
        <w:rPr>
          <w:rFonts w:ascii="Garamond" w:hAnsi="Garamond"/>
          <w:sz w:val="24"/>
          <w:szCs w:val="24"/>
        </w:rPr>
      </w:pPr>
      <w:r w:rsidRPr="00333742">
        <w:rPr>
          <w:rFonts w:ascii="Garamond" w:hAnsi="Garamond"/>
          <w:sz w:val="24"/>
          <w:szCs w:val="24"/>
        </w:rPr>
        <w:t>Charitable Lead Trusts</w:t>
      </w:r>
    </w:p>
    <w:p w14:paraId="00062CCA" w14:textId="77777777" w:rsidR="00330779" w:rsidRPr="00333742" w:rsidRDefault="00330779" w:rsidP="00FD77C1">
      <w:pPr>
        <w:pStyle w:val="ListParagraph"/>
        <w:numPr>
          <w:ilvl w:val="0"/>
          <w:numId w:val="1"/>
        </w:numPr>
        <w:spacing w:after="0" w:line="240" w:lineRule="auto"/>
        <w:rPr>
          <w:rFonts w:ascii="Garamond" w:hAnsi="Garamond"/>
          <w:sz w:val="24"/>
          <w:szCs w:val="24"/>
        </w:rPr>
      </w:pPr>
      <w:r w:rsidRPr="00333742">
        <w:rPr>
          <w:rFonts w:ascii="Garamond" w:hAnsi="Garamond"/>
          <w:sz w:val="24"/>
          <w:szCs w:val="24"/>
        </w:rPr>
        <w:t>Life Insurance</w:t>
      </w:r>
    </w:p>
    <w:p w14:paraId="07F0E9A0" w14:textId="77777777" w:rsidR="00330779" w:rsidRPr="00333742" w:rsidRDefault="00330779" w:rsidP="00FD77C1">
      <w:pPr>
        <w:pStyle w:val="ListParagraph"/>
        <w:numPr>
          <w:ilvl w:val="0"/>
          <w:numId w:val="1"/>
        </w:numPr>
        <w:spacing w:after="0" w:line="240" w:lineRule="auto"/>
        <w:rPr>
          <w:rFonts w:ascii="Garamond" w:hAnsi="Garamond"/>
          <w:sz w:val="24"/>
          <w:szCs w:val="24"/>
        </w:rPr>
      </w:pPr>
      <w:r w:rsidRPr="00333742">
        <w:rPr>
          <w:rFonts w:ascii="Garamond" w:hAnsi="Garamond"/>
          <w:sz w:val="24"/>
          <w:szCs w:val="24"/>
        </w:rPr>
        <w:t>Reachback Gifts</w:t>
      </w:r>
    </w:p>
    <w:p w14:paraId="403F40FF" w14:textId="38FA8006" w:rsidR="00330779" w:rsidRPr="00333742" w:rsidRDefault="00330779" w:rsidP="00FD77C1">
      <w:pPr>
        <w:pStyle w:val="ListParagraph"/>
        <w:numPr>
          <w:ilvl w:val="0"/>
          <w:numId w:val="1"/>
        </w:numPr>
        <w:spacing w:after="0" w:line="240" w:lineRule="auto"/>
        <w:rPr>
          <w:rFonts w:ascii="Garamond" w:hAnsi="Garamond"/>
          <w:sz w:val="24"/>
          <w:szCs w:val="24"/>
        </w:rPr>
      </w:pPr>
      <w:r w:rsidRPr="00333742">
        <w:rPr>
          <w:rFonts w:ascii="Garamond" w:hAnsi="Garamond"/>
          <w:sz w:val="24"/>
          <w:szCs w:val="24"/>
        </w:rPr>
        <w:t xml:space="preserve">Hard to </w:t>
      </w:r>
      <w:r w:rsidR="00F57E7D" w:rsidRPr="00333742">
        <w:rPr>
          <w:rFonts w:ascii="Garamond" w:hAnsi="Garamond"/>
          <w:sz w:val="24"/>
          <w:szCs w:val="24"/>
        </w:rPr>
        <w:t>V</w:t>
      </w:r>
      <w:r w:rsidRPr="00333742">
        <w:rPr>
          <w:rFonts w:ascii="Garamond" w:hAnsi="Garamond"/>
          <w:sz w:val="24"/>
          <w:szCs w:val="24"/>
        </w:rPr>
        <w:t>alue Gifts</w:t>
      </w:r>
    </w:p>
    <w:p w14:paraId="4580A149" w14:textId="3AAB8DFC" w:rsidR="00A95B02" w:rsidRPr="00333742" w:rsidRDefault="00A95B02" w:rsidP="00FD77C1">
      <w:pPr>
        <w:pStyle w:val="ListParagraph"/>
        <w:numPr>
          <w:ilvl w:val="0"/>
          <w:numId w:val="1"/>
        </w:numPr>
        <w:spacing w:after="0" w:line="240" w:lineRule="auto"/>
        <w:rPr>
          <w:rFonts w:ascii="Garamond" w:hAnsi="Garamond"/>
          <w:sz w:val="24"/>
          <w:szCs w:val="24"/>
        </w:rPr>
      </w:pPr>
      <w:r w:rsidRPr="00333742">
        <w:rPr>
          <w:rFonts w:ascii="Garamond" w:hAnsi="Garamond"/>
          <w:sz w:val="24"/>
          <w:szCs w:val="24"/>
        </w:rPr>
        <w:t>Campaign Counting and Exclusions and Report</w:t>
      </w:r>
    </w:p>
    <w:p w14:paraId="6272CF0B" w14:textId="1A5FD3C4" w:rsidR="00A95B02" w:rsidRPr="00333742" w:rsidRDefault="00A95B02" w:rsidP="00FD77C1">
      <w:pPr>
        <w:pStyle w:val="ListParagraph"/>
        <w:numPr>
          <w:ilvl w:val="0"/>
          <w:numId w:val="1"/>
        </w:numPr>
        <w:spacing w:after="0" w:line="240" w:lineRule="auto"/>
        <w:rPr>
          <w:rFonts w:ascii="Garamond" w:hAnsi="Garamond"/>
          <w:sz w:val="24"/>
          <w:szCs w:val="24"/>
        </w:rPr>
      </w:pPr>
      <w:r w:rsidRPr="00333742">
        <w:rPr>
          <w:rFonts w:ascii="Garamond" w:hAnsi="Garamond"/>
          <w:sz w:val="24"/>
          <w:szCs w:val="24"/>
        </w:rPr>
        <w:t>Policy for Recognition</w:t>
      </w:r>
    </w:p>
    <w:p w14:paraId="55AD3BAA" w14:textId="77777777" w:rsidR="00330779" w:rsidRPr="00333742" w:rsidRDefault="00330779" w:rsidP="00FD77C1">
      <w:pPr>
        <w:spacing w:after="0" w:line="240" w:lineRule="auto"/>
        <w:rPr>
          <w:sz w:val="24"/>
          <w:szCs w:val="24"/>
        </w:rPr>
      </w:pPr>
    </w:p>
    <w:p w14:paraId="71D6C5E4" w14:textId="77777777" w:rsidR="00330779" w:rsidRPr="00333742" w:rsidRDefault="00330779" w:rsidP="00FD77C1">
      <w:pPr>
        <w:spacing w:after="0" w:line="240" w:lineRule="auto"/>
        <w:rPr>
          <w:sz w:val="24"/>
          <w:szCs w:val="24"/>
        </w:rPr>
      </w:pPr>
    </w:p>
    <w:p w14:paraId="5772B390" w14:textId="77777777" w:rsidR="00330779" w:rsidRPr="00333742" w:rsidRDefault="00330779" w:rsidP="00FD77C1">
      <w:pPr>
        <w:spacing w:after="0" w:line="240" w:lineRule="auto"/>
        <w:rPr>
          <w:sz w:val="24"/>
          <w:szCs w:val="24"/>
        </w:rPr>
      </w:pPr>
    </w:p>
    <w:p w14:paraId="665F7F57" w14:textId="77777777" w:rsidR="00FD77C1" w:rsidRPr="00333742" w:rsidRDefault="00FD77C1" w:rsidP="00FD77C1">
      <w:pPr>
        <w:spacing w:after="0" w:line="240" w:lineRule="auto"/>
        <w:rPr>
          <w:sz w:val="24"/>
          <w:szCs w:val="24"/>
        </w:rPr>
      </w:pPr>
    </w:p>
    <w:p w14:paraId="78A51940" w14:textId="77777777" w:rsidR="00FD77C1" w:rsidRPr="00333742" w:rsidRDefault="00FD77C1" w:rsidP="00FD77C1">
      <w:pPr>
        <w:spacing w:after="0" w:line="240" w:lineRule="auto"/>
        <w:rPr>
          <w:sz w:val="24"/>
          <w:szCs w:val="24"/>
        </w:rPr>
      </w:pPr>
    </w:p>
    <w:p w14:paraId="70C6949F" w14:textId="77777777" w:rsidR="00FD77C1" w:rsidRPr="00333742" w:rsidRDefault="00FD77C1" w:rsidP="00FD77C1">
      <w:pPr>
        <w:spacing w:after="0" w:line="240" w:lineRule="auto"/>
        <w:rPr>
          <w:sz w:val="24"/>
          <w:szCs w:val="24"/>
        </w:rPr>
      </w:pPr>
    </w:p>
    <w:p w14:paraId="0D409904" w14:textId="77777777" w:rsidR="00330779" w:rsidRPr="00333742" w:rsidRDefault="00330779" w:rsidP="00FD77C1">
      <w:pPr>
        <w:spacing w:after="0" w:line="240" w:lineRule="auto"/>
        <w:rPr>
          <w:sz w:val="24"/>
          <w:szCs w:val="24"/>
        </w:rPr>
      </w:pPr>
    </w:p>
    <w:p w14:paraId="023AEEAC" w14:textId="77777777" w:rsidR="00330779" w:rsidRPr="00333742" w:rsidRDefault="00330779" w:rsidP="00FD77C1">
      <w:pPr>
        <w:spacing w:after="0" w:line="240" w:lineRule="auto"/>
        <w:rPr>
          <w:sz w:val="24"/>
          <w:szCs w:val="24"/>
        </w:rPr>
      </w:pPr>
    </w:p>
    <w:p w14:paraId="29E2E326" w14:textId="77777777" w:rsidR="00330779" w:rsidRPr="00333742" w:rsidRDefault="00330779" w:rsidP="00FD77C1">
      <w:pPr>
        <w:spacing w:after="0" w:line="240" w:lineRule="auto"/>
        <w:rPr>
          <w:sz w:val="24"/>
          <w:szCs w:val="24"/>
        </w:rPr>
      </w:pPr>
    </w:p>
    <w:p w14:paraId="0030F829" w14:textId="77777777" w:rsidR="00330779" w:rsidRPr="00333742" w:rsidRDefault="00330779" w:rsidP="00FD77C1">
      <w:pPr>
        <w:spacing w:after="0" w:line="240" w:lineRule="auto"/>
        <w:rPr>
          <w:sz w:val="24"/>
          <w:szCs w:val="24"/>
        </w:rPr>
      </w:pPr>
    </w:p>
    <w:p w14:paraId="71ACEEB8" w14:textId="77777777" w:rsidR="00330779" w:rsidRPr="00333742" w:rsidRDefault="00330779" w:rsidP="00FD77C1">
      <w:pPr>
        <w:spacing w:after="0" w:line="240" w:lineRule="auto"/>
        <w:rPr>
          <w:sz w:val="24"/>
          <w:szCs w:val="24"/>
        </w:rPr>
      </w:pPr>
    </w:p>
    <w:p w14:paraId="124F0109" w14:textId="77777777" w:rsidR="00330779" w:rsidRPr="00333742" w:rsidRDefault="00330779" w:rsidP="00FD77C1">
      <w:pPr>
        <w:spacing w:after="0" w:line="240" w:lineRule="auto"/>
        <w:rPr>
          <w:sz w:val="24"/>
          <w:szCs w:val="24"/>
        </w:rPr>
      </w:pPr>
    </w:p>
    <w:p w14:paraId="7BE75F41" w14:textId="77777777" w:rsidR="00FD77C1" w:rsidRPr="00333742" w:rsidRDefault="00FD77C1" w:rsidP="00FD77C1">
      <w:pPr>
        <w:spacing w:after="0" w:line="240" w:lineRule="auto"/>
        <w:rPr>
          <w:sz w:val="24"/>
          <w:szCs w:val="24"/>
        </w:rPr>
      </w:pPr>
    </w:p>
    <w:p w14:paraId="763E2829" w14:textId="77777777" w:rsidR="00FD77C1" w:rsidRPr="00333742" w:rsidRDefault="00FD77C1" w:rsidP="00FD77C1">
      <w:pPr>
        <w:spacing w:after="0" w:line="240" w:lineRule="auto"/>
        <w:rPr>
          <w:sz w:val="24"/>
          <w:szCs w:val="24"/>
        </w:rPr>
      </w:pPr>
    </w:p>
    <w:p w14:paraId="4997AE4C" w14:textId="77777777" w:rsidR="00330779" w:rsidRPr="00333742" w:rsidRDefault="00330779" w:rsidP="00FD77C1">
      <w:pPr>
        <w:spacing w:after="0" w:line="240" w:lineRule="auto"/>
        <w:rPr>
          <w:sz w:val="24"/>
          <w:szCs w:val="24"/>
        </w:rPr>
      </w:pPr>
    </w:p>
    <w:p w14:paraId="5B0667C2" w14:textId="77777777" w:rsidR="00330779" w:rsidRPr="00333742" w:rsidRDefault="00330779" w:rsidP="00FD77C1">
      <w:pPr>
        <w:spacing w:after="0" w:line="240" w:lineRule="auto"/>
        <w:rPr>
          <w:sz w:val="24"/>
          <w:szCs w:val="24"/>
        </w:rPr>
      </w:pPr>
    </w:p>
    <w:p w14:paraId="1FC768A0" w14:textId="77777777" w:rsidR="00330779" w:rsidRPr="00333742" w:rsidRDefault="00330779" w:rsidP="00FD77C1">
      <w:pPr>
        <w:spacing w:after="0" w:line="240" w:lineRule="auto"/>
        <w:rPr>
          <w:sz w:val="24"/>
          <w:szCs w:val="24"/>
        </w:rPr>
      </w:pPr>
    </w:p>
    <w:p w14:paraId="40059239" w14:textId="77777777" w:rsidR="00330779" w:rsidRPr="00333742" w:rsidRDefault="00330779" w:rsidP="00FD77C1">
      <w:pPr>
        <w:spacing w:after="0" w:line="240" w:lineRule="auto"/>
        <w:rPr>
          <w:sz w:val="24"/>
          <w:szCs w:val="24"/>
        </w:rPr>
      </w:pPr>
    </w:p>
    <w:p w14:paraId="30C77537" w14:textId="77777777" w:rsidR="00330779" w:rsidRPr="00333742" w:rsidRDefault="00330779" w:rsidP="00FD77C1">
      <w:pPr>
        <w:spacing w:after="0" w:line="240" w:lineRule="auto"/>
        <w:rPr>
          <w:sz w:val="24"/>
          <w:szCs w:val="24"/>
        </w:rPr>
      </w:pPr>
    </w:p>
    <w:p w14:paraId="6EE89705" w14:textId="77777777" w:rsidR="00330779" w:rsidRPr="00333742" w:rsidRDefault="00330779" w:rsidP="00FD77C1">
      <w:pPr>
        <w:spacing w:after="0" w:line="240" w:lineRule="auto"/>
        <w:rPr>
          <w:sz w:val="24"/>
          <w:szCs w:val="24"/>
        </w:rPr>
      </w:pPr>
    </w:p>
    <w:p w14:paraId="7AC11FEE" w14:textId="77777777" w:rsidR="00872D1C" w:rsidRPr="00333742" w:rsidRDefault="00872D1C" w:rsidP="00FD77C1">
      <w:pPr>
        <w:spacing w:after="0" w:line="240" w:lineRule="auto"/>
        <w:rPr>
          <w:b/>
          <w:sz w:val="24"/>
          <w:szCs w:val="24"/>
          <w:u w:val="single"/>
        </w:rPr>
      </w:pPr>
    </w:p>
    <w:p w14:paraId="5DF2D4B6" w14:textId="77777777" w:rsidR="00330779" w:rsidRPr="00333742" w:rsidRDefault="00330779" w:rsidP="00F57E7D">
      <w:pPr>
        <w:spacing w:after="120" w:line="240" w:lineRule="auto"/>
        <w:rPr>
          <w:rFonts w:ascii="Garamond" w:hAnsi="Garamond"/>
          <w:b/>
          <w:sz w:val="24"/>
          <w:szCs w:val="24"/>
          <w:u w:val="single"/>
        </w:rPr>
      </w:pPr>
      <w:r w:rsidRPr="00333742">
        <w:rPr>
          <w:rFonts w:ascii="Garamond" w:hAnsi="Garamond"/>
          <w:b/>
          <w:sz w:val="24"/>
          <w:szCs w:val="24"/>
          <w:u w:val="single"/>
        </w:rPr>
        <w:lastRenderedPageBreak/>
        <w:t>Purpose</w:t>
      </w:r>
    </w:p>
    <w:p w14:paraId="7D4CD594" w14:textId="4557CD1E" w:rsidR="00713515" w:rsidRPr="00333742" w:rsidRDefault="00713515" w:rsidP="007F340D">
      <w:pPr>
        <w:spacing w:after="240"/>
        <w:jc w:val="both"/>
        <w:rPr>
          <w:rFonts w:ascii="Garamond" w:hAnsi="Garamond"/>
          <w:sz w:val="24"/>
          <w:szCs w:val="24"/>
        </w:rPr>
      </w:pPr>
      <w:r w:rsidRPr="00333742">
        <w:rPr>
          <w:rFonts w:ascii="Garamond" w:hAnsi="Garamond"/>
          <w:sz w:val="24"/>
          <w:szCs w:val="24"/>
        </w:rPr>
        <w:t>The following guidelines are established to define how outright and deferred gift commitments will be counted and reported during York College</w:t>
      </w:r>
      <w:r w:rsidR="00C54C02" w:rsidRPr="00333742">
        <w:rPr>
          <w:rFonts w:ascii="Garamond" w:hAnsi="Garamond"/>
          <w:sz w:val="24"/>
          <w:szCs w:val="24"/>
        </w:rPr>
        <w:t xml:space="preserve"> of Pennsylvania</w:t>
      </w:r>
      <w:r w:rsidRPr="00333742">
        <w:rPr>
          <w:rFonts w:ascii="Garamond" w:hAnsi="Garamond"/>
          <w:sz w:val="24"/>
          <w:szCs w:val="24"/>
        </w:rPr>
        <w:t>’s</w:t>
      </w:r>
      <w:r w:rsidR="00C54C02" w:rsidRPr="00333742">
        <w:rPr>
          <w:rFonts w:ascii="Garamond" w:hAnsi="Garamond"/>
          <w:sz w:val="24"/>
          <w:szCs w:val="24"/>
        </w:rPr>
        <w:t xml:space="preserve"> (YCP) compre</w:t>
      </w:r>
      <w:r w:rsidRPr="00333742">
        <w:rPr>
          <w:rFonts w:ascii="Garamond" w:hAnsi="Garamond"/>
          <w:sz w:val="24"/>
          <w:szCs w:val="24"/>
        </w:rPr>
        <w:t xml:space="preserve">hensive campaign. </w:t>
      </w:r>
      <w:r w:rsidRPr="00333742">
        <w:rPr>
          <w:rFonts w:ascii="Garamond" w:hAnsi="Garamond"/>
          <w:i/>
          <w:sz w:val="24"/>
          <w:szCs w:val="24"/>
        </w:rPr>
        <w:t xml:space="preserve">They are designed to work in concert with </w:t>
      </w:r>
      <w:r w:rsidR="00C54C02" w:rsidRPr="00333742">
        <w:rPr>
          <w:rFonts w:ascii="Garamond" w:hAnsi="Garamond"/>
          <w:i/>
          <w:sz w:val="24"/>
          <w:szCs w:val="24"/>
        </w:rPr>
        <w:t>YCP</w:t>
      </w:r>
      <w:r w:rsidRPr="00333742">
        <w:rPr>
          <w:rFonts w:ascii="Garamond" w:hAnsi="Garamond"/>
          <w:i/>
          <w:sz w:val="24"/>
          <w:szCs w:val="24"/>
        </w:rPr>
        <w:t xml:space="preserve">’s General Gift Acceptance and supersede any previous campaign gift crediting policies. </w:t>
      </w:r>
      <w:r w:rsidR="00C54C02" w:rsidRPr="00333742">
        <w:rPr>
          <w:rFonts w:ascii="Garamond" w:hAnsi="Garamond"/>
          <w:sz w:val="24"/>
          <w:szCs w:val="24"/>
        </w:rPr>
        <w:t>YCP</w:t>
      </w:r>
      <w:r w:rsidRPr="00333742">
        <w:rPr>
          <w:rFonts w:ascii="Garamond" w:hAnsi="Garamond"/>
          <w:sz w:val="24"/>
          <w:szCs w:val="24"/>
        </w:rPr>
        <w:t xml:space="preserve"> will comply with all applicable laws in the implementation of these guidelines.</w:t>
      </w:r>
    </w:p>
    <w:p w14:paraId="239F90AE" w14:textId="7DA71495" w:rsidR="00C54C02" w:rsidRPr="00333742" w:rsidRDefault="00C54C02" w:rsidP="007F340D">
      <w:pPr>
        <w:spacing w:after="0" w:line="240" w:lineRule="auto"/>
        <w:jc w:val="both"/>
        <w:rPr>
          <w:rFonts w:ascii="Garamond" w:hAnsi="Garamond"/>
          <w:sz w:val="24"/>
          <w:szCs w:val="24"/>
        </w:rPr>
      </w:pPr>
      <w:r w:rsidRPr="00333742">
        <w:rPr>
          <w:rFonts w:ascii="Garamond" w:hAnsi="Garamond"/>
          <w:sz w:val="24"/>
          <w:szCs w:val="24"/>
        </w:rPr>
        <w:t xml:space="preserve">The primary sources for YCP’s Gift Counting Policies are the standards and definitions provided by the Council for Advancement and Support of Educations (CASE) in its publication </w:t>
      </w:r>
      <w:r w:rsidRPr="00333742">
        <w:rPr>
          <w:rFonts w:ascii="Garamond" w:hAnsi="Garamond"/>
          <w:i/>
          <w:sz w:val="24"/>
          <w:szCs w:val="24"/>
        </w:rPr>
        <w:t>CASE Reporting Standards and Management Guidelines, 4</w:t>
      </w:r>
      <w:r w:rsidRPr="00333742">
        <w:rPr>
          <w:rFonts w:ascii="Garamond" w:hAnsi="Garamond"/>
          <w:i/>
          <w:sz w:val="24"/>
          <w:szCs w:val="24"/>
          <w:vertAlign w:val="superscript"/>
        </w:rPr>
        <w:t>th</w:t>
      </w:r>
      <w:r w:rsidRPr="00333742">
        <w:rPr>
          <w:rFonts w:ascii="Garamond" w:hAnsi="Garamond"/>
          <w:i/>
          <w:sz w:val="24"/>
          <w:szCs w:val="24"/>
        </w:rPr>
        <w:t xml:space="preserve"> edition</w:t>
      </w:r>
      <w:r w:rsidRPr="00333742">
        <w:rPr>
          <w:rFonts w:ascii="Garamond" w:hAnsi="Garamond"/>
          <w:sz w:val="24"/>
          <w:szCs w:val="24"/>
        </w:rPr>
        <w:t xml:space="preserve">, and Partnership on Philanthropic Planning in its publication guidelines for </w:t>
      </w:r>
      <w:r w:rsidRPr="00333742">
        <w:rPr>
          <w:rFonts w:ascii="Garamond" w:hAnsi="Garamond"/>
          <w:i/>
          <w:sz w:val="24"/>
          <w:szCs w:val="24"/>
        </w:rPr>
        <w:t>Reporting and Counting Charitable Gifts, 2</w:t>
      </w:r>
      <w:r w:rsidRPr="00333742">
        <w:rPr>
          <w:rFonts w:ascii="Garamond" w:hAnsi="Garamond"/>
          <w:i/>
          <w:sz w:val="24"/>
          <w:szCs w:val="24"/>
          <w:vertAlign w:val="superscript"/>
        </w:rPr>
        <w:t>nd</w:t>
      </w:r>
      <w:r w:rsidRPr="00333742">
        <w:rPr>
          <w:rFonts w:ascii="Garamond" w:hAnsi="Garamond"/>
          <w:i/>
          <w:sz w:val="24"/>
          <w:szCs w:val="24"/>
        </w:rPr>
        <w:t xml:space="preserve"> edition</w:t>
      </w:r>
      <w:r w:rsidRPr="00333742">
        <w:rPr>
          <w:rFonts w:ascii="Garamond" w:hAnsi="Garamond"/>
          <w:sz w:val="24"/>
          <w:szCs w:val="24"/>
        </w:rPr>
        <w:t xml:space="preserve">. </w:t>
      </w:r>
    </w:p>
    <w:p w14:paraId="0DCD85FA" w14:textId="77777777" w:rsidR="00F57E7D" w:rsidRPr="00333742" w:rsidRDefault="00F57E7D" w:rsidP="00C54C02">
      <w:pPr>
        <w:spacing w:after="0" w:line="240" w:lineRule="auto"/>
        <w:rPr>
          <w:rFonts w:ascii="Garamond" w:hAnsi="Garamond"/>
          <w:sz w:val="24"/>
          <w:szCs w:val="24"/>
        </w:rPr>
      </w:pPr>
    </w:p>
    <w:p w14:paraId="07AA8D9F" w14:textId="5C3E32A0" w:rsidR="00713515" w:rsidRPr="00333742" w:rsidRDefault="00713515" w:rsidP="00713515">
      <w:pPr>
        <w:pStyle w:val="I"/>
        <w:numPr>
          <w:ilvl w:val="0"/>
          <w:numId w:val="0"/>
        </w:numPr>
        <w:tabs>
          <w:tab w:val="left" w:pos="-1440"/>
          <w:tab w:val="left" w:pos="0"/>
        </w:tabs>
        <w:spacing w:after="120"/>
        <w:rPr>
          <w:rFonts w:ascii="Garamond" w:hAnsi="Garamond" w:cs="Tahoma"/>
          <w:b/>
          <w:szCs w:val="24"/>
          <w:u w:val="single"/>
        </w:rPr>
      </w:pPr>
      <w:r w:rsidRPr="00333742">
        <w:rPr>
          <w:rFonts w:ascii="Garamond" w:hAnsi="Garamond" w:cs="Tahoma"/>
          <w:b/>
          <w:szCs w:val="24"/>
          <w:u w:val="single"/>
        </w:rPr>
        <w:t>Gift Counting Policy</w:t>
      </w:r>
    </w:p>
    <w:p w14:paraId="5E70B712" w14:textId="615184B0" w:rsidR="00C54C02" w:rsidRPr="00333742" w:rsidRDefault="00713515" w:rsidP="007F340D">
      <w:pPr>
        <w:jc w:val="both"/>
        <w:rPr>
          <w:rFonts w:ascii="Garamond" w:hAnsi="Garamond" w:cs="Tahoma"/>
          <w:sz w:val="24"/>
          <w:szCs w:val="24"/>
        </w:rPr>
      </w:pPr>
      <w:r w:rsidRPr="00333742">
        <w:rPr>
          <w:rFonts w:ascii="Garamond" w:hAnsi="Garamond" w:cs="Tahoma"/>
          <w:sz w:val="24"/>
          <w:szCs w:val="24"/>
        </w:rPr>
        <w:t xml:space="preserve">The primary goal of the campaign is to raise funds to meet the aspirations and needs of </w:t>
      </w:r>
      <w:r w:rsidR="00C54C02" w:rsidRPr="00333742">
        <w:rPr>
          <w:rFonts w:ascii="Garamond" w:hAnsi="Garamond" w:cs="Tahoma"/>
          <w:sz w:val="24"/>
          <w:szCs w:val="24"/>
        </w:rPr>
        <w:t>YCP</w:t>
      </w:r>
      <w:r w:rsidRPr="00333742">
        <w:rPr>
          <w:rFonts w:ascii="Garamond" w:hAnsi="Garamond" w:cs="Tahoma"/>
          <w:sz w:val="24"/>
          <w:szCs w:val="24"/>
        </w:rPr>
        <w:t xml:space="preserve"> as listed in the case for support. These needs can most immediately be met through the receipt of cash or other liquid assets. It is recognized, however, that other forms of commitments will be offered and provisions for their inclusion in the campaign goals must be made. The following guidelines stipulate which gifts will be credited to the campaign.</w:t>
      </w:r>
    </w:p>
    <w:p w14:paraId="65848CAF" w14:textId="3EA0C57A" w:rsidR="00713515" w:rsidRPr="00333742" w:rsidRDefault="00713515" w:rsidP="007F340D">
      <w:pPr>
        <w:pStyle w:val="BodyTextIndent3"/>
        <w:ind w:left="0"/>
        <w:jc w:val="both"/>
        <w:rPr>
          <w:rFonts w:ascii="Garamond" w:hAnsi="Garamond" w:cs="Tahoma"/>
          <w:szCs w:val="24"/>
        </w:rPr>
      </w:pPr>
      <w:r w:rsidRPr="00333742">
        <w:rPr>
          <w:rFonts w:ascii="Garamond" w:hAnsi="Garamond" w:cs="Tahoma"/>
          <w:szCs w:val="24"/>
        </w:rPr>
        <w:t xml:space="preserve">Gifts and pledges received during the period of </w:t>
      </w:r>
      <w:r w:rsidR="00F26DDA" w:rsidRPr="00333742">
        <w:rPr>
          <w:rFonts w:ascii="Garamond" w:hAnsi="Garamond" w:cs="Tahoma"/>
          <w:szCs w:val="24"/>
        </w:rPr>
        <w:t>July</w:t>
      </w:r>
      <w:r w:rsidR="00C54C02" w:rsidRPr="00333742">
        <w:rPr>
          <w:rFonts w:ascii="Garamond" w:hAnsi="Garamond" w:cs="Tahoma"/>
          <w:szCs w:val="24"/>
        </w:rPr>
        <w:t xml:space="preserve"> </w:t>
      </w:r>
      <w:r w:rsidR="00F26DDA" w:rsidRPr="00333742">
        <w:rPr>
          <w:rFonts w:ascii="Garamond" w:hAnsi="Garamond" w:cs="Tahoma"/>
          <w:szCs w:val="24"/>
        </w:rPr>
        <w:t>1</w:t>
      </w:r>
      <w:r w:rsidR="00C54C02" w:rsidRPr="00333742">
        <w:rPr>
          <w:rFonts w:ascii="Garamond" w:hAnsi="Garamond" w:cs="Tahoma"/>
          <w:szCs w:val="24"/>
        </w:rPr>
        <w:t>, 2017</w:t>
      </w:r>
      <w:r w:rsidRPr="00333742">
        <w:rPr>
          <w:rFonts w:ascii="Garamond" w:hAnsi="Garamond" w:cs="Tahoma"/>
          <w:szCs w:val="24"/>
        </w:rPr>
        <w:t xml:space="preserve">, through </w:t>
      </w:r>
      <w:r w:rsidR="00F26DDA" w:rsidRPr="00333742">
        <w:rPr>
          <w:rFonts w:ascii="Garamond" w:hAnsi="Garamond" w:cs="Tahoma"/>
          <w:szCs w:val="24"/>
        </w:rPr>
        <w:t>June</w:t>
      </w:r>
      <w:r w:rsidRPr="00333742">
        <w:rPr>
          <w:rFonts w:ascii="Garamond" w:hAnsi="Garamond" w:cs="Tahoma"/>
          <w:szCs w:val="24"/>
        </w:rPr>
        <w:t xml:space="preserve"> 3</w:t>
      </w:r>
      <w:r w:rsidR="00F26DDA" w:rsidRPr="00333742">
        <w:rPr>
          <w:rFonts w:ascii="Garamond" w:hAnsi="Garamond" w:cs="Tahoma"/>
          <w:szCs w:val="24"/>
        </w:rPr>
        <w:t>0</w:t>
      </w:r>
      <w:r w:rsidRPr="00333742">
        <w:rPr>
          <w:rFonts w:ascii="Garamond" w:hAnsi="Garamond" w:cs="Tahoma"/>
          <w:szCs w:val="24"/>
        </w:rPr>
        <w:t>, 2022, from individuals, corporations, foundations, or other organizations will be counted toward the campaign goal. The pledge period generally will be up to five (5) years. Exceptions will be considered on request.</w:t>
      </w:r>
      <w:r w:rsidR="00F26DDA" w:rsidRPr="00333742">
        <w:rPr>
          <w:rFonts w:ascii="Garamond" w:hAnsi="Garamond" w:cs="Tahoma"/>
          <w:szCs w:val="24"/>
        </w:rPr>
        <w:t xml:space="preserve"> (FOOTNOTE)</w:t>
      </w:r>
    </w:p>
    <w:p w14:paraId="6111536C" w14:textId="77777777" w:rsidR="00713515" w:rsidRPr="00333742" w:rsidRDefault="00713515" w:rsidP="00FD77C1">
      <w:pPr>
        <w:spacing w:after="0" w:line="240" w:lineRule="auto"/>
        <w:rPr>
          <w:rFonts w:ascii="Garamond" w:hAnsi="Garamond"/>
          <w:sz w:val="24"/>
          <w:szCs w:val="24"/>
        </w:rPr>
      </w:pPr>
    </w:p>
    <w:p w14:paraId="519AE4C0" w14:textId="77777777" w:rsidR="005E0FFC" w:rsidRPr="00333742" w:rsidRDefault="005E0FFC" w:rsidP="00F57E7D">
      <w:pPr>
        <w:spacing w:after="120" w:line="240" w:lineRule="auto"/>
        <w:rPr>
          <w:rFonts w:ascii="Garamond" w:hAnsi="Garamond"/>
          <w:b/>
          <w:sz w:val="24"/>
          <w:szCs w:val="24"/>
          <w:u w:val="single"/>
        </w:rPr>
      </w:pPr>
      <w:r w:rsidRPr="00333742">
        <w:rPr>
          <w:rFonts w:ascii="Garamond" w:hAnsi="Garamond"/>
          <w:b/>
          <w:sz w:val="24"/>
          <w:szCs w:val="24"/>
          <w:u w:val="single"/>
        </w:rPr>
        <w:t>Outright Gifts</w:t>
      </w:r>
    </w:p>
    <w:p w14:paraId="2FCA59A8" w14:textId="77777777" w:rsidR="005E0FFC" w:rsidRPr="00333742" w:rsidRDefault="005E0FFC" w:rsidP="00FD77C1">
      <w:pPr>
        <w:spacing w:after="0" w:line="240" w:lineRule="auto"/>
        <w:ind w:firstLine="720"/>
        <w:rPr>
          <w:rFonts w:ascii="Garamond" w:hAnsi="Garamond"/>
          <w:b/>
          <w:i/>
          <w:sz w:val="24"/>
          <w:szCs w:val="24"/>
        </w:rPr>
      </w:pPr>
      <w:r w:rsidRPr="00333742">
        <w:rPr>
          <w:rFonts w:ascii="Garamond" w:hAnsi="Garamond"/>
          <w:b/>
          <w:i/>
          <w:sz w:val="24"/>
          <w:szCs w:val="24"/>
        </w:rPr>
        <w:t>Cash, Checks, and Credit Cards</w:t>
      </w:r>
    </w:p>
    <w:p w14:paraId="00DE5F8C" w14:textId="77777777" w:rsidR="005E0FFC" w:rsidRPr="00333742" w:rsidRDefault="005E0FFC" w:rsidP="00FD77C1">
      <w:pPr>
        <w:spacing w:after="0" w:line="240" w:lineRule="auto"/>
        <w:rPr>
          <w:rFonts w:ascii="Garamond" w:hAnsi="Garamond"/>
          <w:sz w:val="24"/>
          <w:szCs w:val="24"/>
        </w:rPr>
      </w:pPr>
      <w:r w:rsidRPr="00333742">
        <w:rPr>
          <w:rFonts w:ascii="Garamond" w:hAnsi="Garamond"/>
          <w:sz w:val="24"/>
          <w:szCs w:val="24"/>
        </w:rPr>
        <w:t xml:space="preserve">Cash, checks, and credit cards gifts are counted at face value on the date YCP processes the gift. </w:t>
      </w:r>
    </w:p>
    <w:p w14:paraId="6E042558" w14:textId="77777777" w:rsidR="005E0FFC" w:rsidRPr="00333742" w:rsidRDefault="005E0FFC" w:rsidP="00FD77C1">
      <w:pPr>
        <w:spacing w:after="0" w:line="240" w:lineRule="auto"/>
        <w:rPr>
          <w:rFonts w:ascii="Garamond" w:hAnsi="Garamond"/>
          <w:b/>
          <w:i/>
          <w:sz w:val="24"/>
          <w:szCs w:val="24"/>
        </w:rPr>
      </w:pPr>
    </w:p>
    <w:p w14:paraId="1D7BE3B2" w14:textId="68FE3996" w:rsidR="00106DEF" w:rsidRPr="00333742" w:rsidRDefault="00106DEF" w:rsidP="00106DEF">
      <w:pPr>
        <w:spacing w:after="0" w:line="240" w:lineRule="auto"/>
        <w:ind w:firstLine="720"/>
        <w:rPr>
          <w:rFonts w:ascii="Garamond" w:hAnsi="Garamond"/>
          <w:b/>
          <w:i/>
          <w:sz w:val="24"/>
          <w:szCs w:val="24"/>
        </w:rPr>
      </w:pPr>
      <w:r w:rsidRPr="00333742">
        <w:rPr>
          <w:rFonts w:ascii="Garamond" w:hAnsi="Garamond"/>
          <w:b/>
          <w:i/>
          <w:sz w:val="24"/>
          <w:szCs w:val="24"/>
        </w:rPr>
        <w:t>Matured Bequests</w:t>
      </w:r>
    </w:p>
    <w:p w14:paraId="1F0940F3" w14:textId="4ADC24C9" w:rsidR="00106DEF" w:rsidRPr="00333742" w:rsidRDefault="00106DEF" w:rsidP="007F340D">
      <w:pPr>
        <w:pStyle w:val="1"/>
        <w:numPr>
          <w:ilvl w:val="0"/>
          <w:numId w:val="0"/>
        </w:numPr>
        <w:tabs>
          <w:tab w:val="left" w:pos="0"/>
        </w:tabs>
        <w:jc w:val="both"/>
        <w:rPr>
          <w:rFonts w:ascii="Garamond" w:hAnsi="Garamond" w:cs="Tahoma"/>
          <w:szCs w:val="24"/>
        </w:rPr>
      </w:pPr>
      <w:r w:rsidRPr="00333742">
        <w:rPr>
          <w:rFonts w:ascii="Garamond" w:hAnsi="Garamond" w:cs="Tahoma"/>
          <w:szCs w:val="24"/>
        </w:rPr>
        <w:t>Matured bequests and any payments on previous bequests received during the campaign period will be credited for the amount received beginning October 20, 2017. If the bequest has been previously counted in a campaign, the amount should be reduced based upon what has already been counted.</w:t>
      </w:r>
    </w:p>
    <w:p w14:paraId="32BB8F4E" w14:textId="77777777" w:rsidR="00106DEF" w:rsidRPr="00333742" w:rsidRDefault="00106DEF" w:rsidP="00106DEF">
      <w:pPr>
        <w:spacing w:after="0" w:line="240" w:lineRule="auto"/>
        <w:rPr>
          <w:rFonts w:ascii="Garamond" w:hAnsi="Garamond"/>
          <w:b/>
          <w:i/>
          <w:sz w:val="24"/>
          <w:szCs w:val="24"/>
        </w:rPr>
      </w:pPr>
    </w:p>
    <w:p w14:paraId="3019969C" w14:textId="7BA3D52C" w:rsidR="005E0FFC" w:rsidRPr="00333742" w:rsidRDefault="005E0FFC" w:rsidP="00FD77C1">
      <w:pPr>
        <w:spacing w:after="0" w:line="240" w:lineRule="auto"/>
        <w:ind w:firstLine="720"/>
        <w:rPr>
          <w:rFonts w:ascii="Garamond" w:hAnsi="Garamond"/>
          <w:b/>
          <w:i/>
          <w:sz w:val="24"/>
          <w:szCs w:val="24"/>
        </w:rPr>
      </w:pPr>
      <w:r w:rsidRPr="00333742">
        <w:rPr>
          <w:rFonts w:ascii="Garamond" w:hAnsi="Garamond"/>
          <w:b/>
          <w:i/>
          <w:sz w:val="24"/>
          <w:szCs w:val="24"/>
        </w:rPr>
        <w:t>Publicly Traded Securities</w:t>
      </w:r>
    </w:p>
    <w:p w14:paraId="60B3A46E" w14:textId="77777777" w:rsidR="005E0FFC" w:rsidRPr="00333742" w:rsidRDefault="005E0FFC" w:rsidP="007F340D">
      <w:pPr>
        <w:spacing w:after="0" w:line="240" w:lineRule="auto"/>
        <w:jc w:val="both"/>
        <w:rPr>
          <w:rFonts w:ascii="Garamond" w:hAnsi="Garamond"/>
          <w:sz w:val="24"/>
          <w:szCs w:val="24"/>
        </w:rPr>
      </w:pPr>
      <w:r w:rsidRPr="00333742">
        <w:rPr>
          <w:rFonts w:ascii="Garamond" w:hAnsi="Garamond"/>
          <w:sz w:val="24"/>
          <w:szCs w:val="24"/>
        </w:rPr>
        <w:t xml:space="preserve">Marketable securities are counted at the average of the high and low selling price on the day the donor relinquished dominion and control in favor of YCP.  If there are no trades on the gift date, the fair market value is the average of the high and low selling price on the trading day before and after the date of the gift. </w:t>
      </w:r>
    </w:p>
    <w:p w14:paraId="66B7EDEB" w14:textId="77777777" w:rsidR="005E0FFC" w:rsidRPr="00333742" w:rsidRDefault="005E0FFC" w:rsidP="00FD77C1">
      <w:pPr>
        <w:spacing w:after="0" w:line="240" w:lineRule="auto"/>
        <w:rPr>
          <w:rFonts w:ascii="Garamond" w:hAnsi="Garamond"/>
          <w:sz w:val="24"/>
          <w:szCs w:val="24"/>
        </w:rPr>
      </w:pPr>
    </w:p>
    <w:p w14:paraId="392F4808" w14:textId="77777777" w:rsidR="005E0FFC" w:rsidRPr="00333742" w:rsidRDefault="005E0FFC" w:rsidP="00FD77C1">
      <w:pPr>
        <w:spacing w:after="0" w:line="240" w:lineRule="auto"/>
        <w:ind w:firstLine="720"/>
        <w:rPr>
          <w:rFonts w:ascii="Garamond" w:hAnsi="Garamond"/>
          <w:b/>
          <w:i/>
          <w:sz w:val="24"/>
          <w:szCs w:val="24"/>
        </w:rPr>
      </w:pPr>
      <w:r w:rsidRPr="00333742">
        <w:rPr>
          <w:rFonts w:ascii="Garamond" w:hAnsi="Garamond"/>
          <w:b/>
          <w:i/>
          <w:sz w:val="24"/>
          <w:szCs w:val="24"/>
        </w:rPr>
        <w:t>Closely Held Securities</w:t>
      </w:r>
    </w:p>
    <w:p w14:paraId="65EB37D1" w14:textId="77777777" w:rsidR="005E0FFC" w:rsidRPr="00333742" w:rsidRDefault="005E0FFC" w:rsidP="007F340D">
      <w:pPr>
        <w:spacing w:after="0" w:line="240" w:lineRule="auto"/>
        <w:jc w:val="both"/>
        <w:rPr>
          <w:rFonts w:ascii="Garamond" w:hAnsi="Garamond"/>
          <w:sz w:val="24"/>
          <w:szCs w:val="24"/>
        </w:rPr>
      </w:pPr>
      <w:r w:rsidRPr="00333742">
        <w:rPr>
          <w:rFonts w:ascii="Garamond" w:hAnsi="Garamond"/>
          <w:sz w:val="24"/>
          <w:szCs w:val="24"/>
        </w:rPr>
        <w:t xml:space="preserve">Gifts of closely held stock that exceed $10,000 in value are reported at the fair market value places on them by a qualified independent appraiser and recorded on IRS Form 8283.   Closely </w:t>
      </w:r>
      <w:r w:rsidR="00BC3D68" w:rsidRPr="00333742">
        <w:rPr>
          <w:rFonts w:ascii="Garamond" w:hAnsi="Garamond"/>
          <w:sz w:val="24"/>
          <w:szCs w:val="24"/>
        </w:rPr>
        <w:t>held</w:t>
      </w:r>
      <w:r w:rsidRPr="00333742">
        <w:rPr>
          <w:rFonts w:ascii="Garamond" w:hAnsi="Garamond"/>
          <w:sz w:val="24"/>
          <w:szCs w:val="24"/>
        </w:rPr>
        <w:t xml:space="preserve"> stock that is $10,000 or less will be valued at the per-share cash purchase price of the most recent transaction or by another method at the discretion of the </w:t>
      </w:r>
      <w:r w:rsidR="00942E3B" w:rsidRPr="00333742">
        <w:rPr>
          <w:rFonts w:ascii="Garamond" w:hAnsi="Garamond"/>
          <w:sz w:val="24"/>
          <w:szCs w:val="24"/>
        </w:rPr>
        <w:t>Vice President</w:t>
      </w:r>
      <w:r w:rsidRPr="00333742">
        <w:rPr>
          <w:rFonts w:ascii="Garamond" w:hAnsi="Garamond"/>
          <w:sz w:val="24"/>
          <w:szCs w:val="24"/>
        </w:rPr>
        <w:t xml:space="preserve"> of College Advancement.</w:t>
      </w:r>
    </w:p>
    <w:p w14:paraId="0BC92FC2" w14:textId="77777777" w:rsidR="005E0FFC" w:rsidRPr="00333742" w:rsidRDefault="005E0FFC" w:rsidP="007F340D">
      <w:pPr>
        <w:spacing w:after="0" w:line="240" w:lineRule="auto"/>
        <w:jc w:val="both"/>
        <w:rPr>
          <w:rFonts w:ascii="Garamond" w:hAnsi="Garamond"/>
          <w:sz w:val="24"/>
          <w:szCs w:val="24"/>
        </w:rPr>
      </w:pPr>
    </w:p>
    <w:p w14:paraId="7D333D04" w14:textId="77777777" w:rsidR="00F57E7D" w:rsidRPr="00333742" w:rsidRDefault="00F57E7D">
      <w:pPr>
        <w:rPr>
          <w:rFonts w:ascii="Garamond" w:hAnsi="Garamond"/>
          <w:b/>
          <w:i/>
          <w:sz w:val="24"/>
          <w:szCs w:val="24"/>
        </w:rPr>
      </w:pPr>
      <w:r w:rsidRPr="00333742">
        <w:rPr>
          <w:rFonts w:ascii="Garamond" w:hAnsi="Garamond"/>
          <w:b/>
          <w:i/>
          <w:sz w:val="24"/>
          <w:szCs w:val="24"/>
        </w:rPr>
        <w:br w:type="page"/>
      </w:r>
    </w:p>
    <w:p w14:paraId="4039EF5B" w14:textId="6003647F" w:rsidR="005E0FFC" w:rsidRPr="00333742" w:rsidRDefault="005E0FFC" w:rsidP="00FD77C1">
      <w:pPr>
        <w:spacing w:after="0" w:line="240" w:lineRule="auto"/>
        <w:ind w:firstLine="720"/>
        <w:rPr>
          <w:rFonts w:ascii="Garamond" w:hAnsi="Garamond"/>
          <w:b/>
          <w:i/>
          <w:sz w:val="24"/>
          <w:szCs w:val="24"/>
        </w:rPr>
      </w:pPr>
      <w:r w:rsidRPr="00333742">
        <w:rPr>
          <w:rFonts w:ascii="Garamond" w:hAnsi="Garamond"/>
          <w:b/>
          <w:i/>
          <w:sz w:val="24"/>
          <w:szCs w:val="24"/>
        </w:rPr>
        <w:lastRenderedPageBreak/>
        <w:t>Matching Gifts</w:t>
      </w:r>
    </w:p>
    <w:p w14:paraId="09A053A6" w14:textId="77777777" w:rsidR="005E0FFC" w:rsidRPr="00333742" w:rsidRDefault="005E0FFC" w:rsidP="00FD77C1">
      <w:pPr>
        <w:spacing w:after="0" w:line="240" w:lineRule="auto"/>
        <w:rPr>
          <w:rFonts w:ascii="Garamond" w:hAnsi="Garamond"/>
          <w:sz w:val="24"/>
          <w:szCs w:val="24"/>
        </w:rPr>
      </w:pPr>
      <w:r w:rsidRPr="00333742">
        <w:rPr>
          <w:rFonts w:ascii="Garamond" w:hAnsi="Garamond"/>
          <w:sz w:val="24"/>
          <w:szCs w:val="24"/>
        </w:rPr>
        <w:t xml:space="preserve">Matching gifts received from companies and foundations are counted at face value of the gift.  </w:t>
      </w:r>
      <w:r w:rsidR="00BC3D68" w:rsidRPr="00333742">
        <w:rPr>
          <w:rFonts w:ascii="Garamond" w:hAnsi="Garamond"/>
          <w:sz w:val="24"/>
          <w:szCs w:val="24"/>
        </w:rPr>
        <w:t>Potential matching gifts (claims</w:t>
      </w:r>
      <w:r w:rsidRPr="00333742">
        <w:rPr>
          <w:rFonts w:ascii="Garamond" w:hAnsi="Garamond"/>
          <w:sz w:val="24"/>
          <w:szCs w:val="24"/>
        </w:rPr>
        <w:t xml:space="preserve">) are not counted. </w:t>
      </w:r>
    </w:p>
    <w:p w14:paraId="66B5B5C2" w14:textId="77777777" w:rsidR="005E0FFC" w:rsidRPr="00333742" w:rsidRDefault="005E0FFC" w:rsidP="00FD77C1">
      <w:pPr>
        <w:spacing w:after="0" w:line="240" w:lineRule="auto"/>
        <w:rPr>
          <w:rFonts w:ascii="Garamond" w:hAnsi="Garamond"/>
          <w:sz w:val="24"/>
          <w:szCs w:val="24"/>
        </w:rPr>
      </w:pPr>
      <w:r w:rsidRPr="00333742">
        <w:rPr>
          <w:rFonts w:ascii="Garamond" w:hAnsi="Garamond"/>
          <w:sz w:val="24"/>
          <w:szCs w:val="24"/>
        </w:rPr>
        <w:t xml:space="preserve"> </w:t>
      </w:r>
    </w:p>
    <w:p w14:paraId="640AC4FE" w14:textId="77777777" w:rsidR="005E0FFC" w:rsidRPr="00333742" w:rsidRDefault="005E0FFC" w:rsidP="00FD77C1">
      <w:pPr>
        <w:spacing w:after="0" w:line="240" w:lineRule="auto"/>
        <w:ind w:firstLine="720"/>
        <w:rPr>
          <w:rFonts w:ascii="Garamond" w:hAnsi="Garamond"/>
          <w:b/>
          <w:i/>
          <w:sz w:val="24"/>
          <w:szCs w:val="24"/>
        </w:rPr>
      </w:pPr>
      <w:r w:rsidRPr="00333742">
        <w:rPr>
          <w:rFonts w:ascii="Garamond" w:hAnsi="Garamond"/>
          <w:b/>
          <w:i/>
          <w:sz w:val="24"/>
          <w:szCs w:val="24"/>
        </w:rPr>
        <w:t>Grants</w:t>
      </w:r>
    </w:p>
    <w:p w14:paraId="0C34253C" w14:textId="77777777" w:rsidR="005E0FFC" w:rsidRPr="00333742" w:rsidRDefault="005E0FFC" w:rsidP="007F340D">
      <w:pPr>
        <w:spacing w:after="0" w:line="240" w:lineRule="auto"/>
        <w:jc w:val="both"/>
        <w:rPr>
          <w:rFonts w:ascii="Garamond" w:hAnsi="Garamond"/>
          <w:sz w:val="24"/>
          <w:szCs w:val="24"/>
        </w:rPr>
      </w:pPr>
      <w:r w:rsidRPr="00333742">
        <w:rPr>
          <w:rFonts w:ascii="Garamond" w:hAnsi="Garamond"/>
          <w:sz w:val="24"/>
          <w:szCs w:val="24"/>
        </w:rPr>
        <w:t xml:space="preserve">A grant, unlike a gift, is normally a written agreement to carry out a specified project that may entail a tangible product, usually a proprietary report.  </w:t>
      </w:r>
      <w:r w:rsidR="00876E3B" w:rsidRPr="00333742">
        <w:rPr>
          <w:rFonts w:ascii="Garamond" w:hAnsi="Garamond"/>
          <w:sz w:val="24"/>
          <w:szCs w:val="24"/>
        </w:rPr>
        <w:t>A grant that requires performance on the part of the College must be processed through established College procedures. A grant from a non-governmental source that does not require proprietary reporting and has no provisions for intellectual property and/or publication rights may, in the name of the College, be counted as a campaign contribution. Government funds will be excluded, with the exception of pass-through payments.</w:t>
      </w:r>
    </w:p>
    <w:p w14:paraId="478523EC" w14:textId="77777777" w:rsidR="005E0FFC" w:rsidRPr="00333742" w:rsidRDefault="005E0FFC" w:rsidP="00FD77C1">
      <w:pPr>
        <w:spacing w:after="0" w:line="240" w:lineRule="auto"/>
        <w:rPr>
          <w:rFonts w:ascii="Garamond" w:hAnsi="Garamond"/>
          <w:sz w:val="24"/>
          <w:szCs w:val="24"/>
        </w:rPr>
      </w:pPr>
    </w:p>
    <w:p w14:paraId="59BFE641" w14:textId="77777777" w:rsidR="00876E3B" w:rsidRPr="00333742" w:rsidRDefault="00876E3B" w:rsidP="00FD77C1">
      <w:pPr>
        <w:spacing w:after="0" w:line="240" w:lineRule="auto"/>
        <w:ind w:firstLine="720"/>
        <w:rPr>
          <w:rFonts w:ascii="Garamond" w:hAnsi="Garamond"/>
          <w:b/>
          <w:i/>
          <w:sz w:val="24"/>
          <w:szCs w:val="24"/>
        </w:rPr>
      </w:pPr>
      <w:r w:rsidRPr="00333742">
        <w:rPr>
          <w:rFonts w:ascii="Garamond" w:hAnsi="Garamond"/>
          <w:b/>
          <w:i/>
          <w:sz w:val="24"/>
          <w:szCs w:val="24"/>
        </w:rPr>
        <w:t>Gifts of Real and Personal Property (Gifts-in-kind)</w:t>
      </w:r>
    </w:p>
    <w:p w14:paraId="31F13D6E" w14:textId="5E4E7847" w:rsidR="005E0FFC" w:rsidRPr="00333742" w:rsidRDefault="00876E3B" w:rsidP="007F340D">
      <w:pPr>
        <w:spacing w:after="0" w:line="240" w:lineRule="auto"/>
        <w:jc w:val="both"/>
        <w:rPr>
          <w:rFonts w:ascii="Garamond" w:hAnsi="Garamond"/>
          <w:sz w:val="24"/>
          <w:szCs w:val="24"/>
        </w:rPr>
      </w:pPr>
      <w:r w:rsidRPr="00333742">
        <w:rPr>
          <w:rFonts w:ascii="Garamond" w:hAnsi="Garamond"/>
          <w:sz w:val="24"/>
          <w:szCs w:val="24"/>
        </w:rPr>
        <w:t>Gifts of real and personal property (Gifts-in-kind) that qualify for a charitable deduction are counted at their full fair market value, as outlined by applicable CASE standards. Examples of property gifts that will not be counted per CASE standards include gifts of software systems pursuant to corporate partnerships and conservation easements, among others.</w:t>
      </w:r>
    </w:p>
    <w:p w14:paraId="03692838" w14:textId="61DDD672" w:rsidR="00106DEF" w:rsidRPr="00333742" w:rsidRDefault="00106DEF" w:rsidP="007F340D">
      <w:pPr>
        <w:spacing w:after="0" w:line="240" w:lineRule="auto"/>
        <w:jc w:val="both"/>
        <w:rPr>
          <w:rFonts w:ascii="Garamond" w:hAnsi="Garamond"/>
          <w:sz w:val="24"/>
          <w:szCs w:val="24"/>
        </w:rPr>
      </w:pPr>
    </w:p>
    <w:p w14:paraId="01A87E1B" w14:textId="5EC8727D" w:rsidR="00106DEF" w:rsidRPr="00333742" w:rsidRDefault="00106DEF" w:rsidP="00F57E7D">
      <w:pPr>
        <w:pStyle w:val="A"/>
        <w:numPr>
          <w:ilvl w:val="0"/>
          <w:numId w:val="0"/>
        </w:numPr>
        <w:tabs>
          <w:tab w:val="left" w:pos="-720"/>
        </w:tabs>
        <w:ind w:left="720" w:hanging="720"/>
        <w:rPr>
          <w:rFonts w:ascii="Garamond" w:hAnsi="Garamond" w:cs="Tahoma"/>
          <w:b/>
          <w:szCs w:val="24"/>
        </w:rPr>
      </w:pPr>
      <w:r w:rsidRPr="00333742">
        <w:rPr>
          <w:rFonts w:ascii="Calibri" w:hAnsi="Calibri"/>
          <w:bCs/>
          <w:szCs w:val="24"/>
        </w:rPr>
        <w:tab/>
      </w:r>
      <w:r w:rsidRPr="00333742">
        <w:rPr>
          <w:rFonts w:ascii="Garamond" w:hAnsi="Garamond"/>
          <w:b/>
          <w:bCs/>
          <w:szCs w:val="24"/>
        </w:rPr>
        <w:t>Other Special Gifts</w:t>
      </w:r>
    </w:p>
    <w:p w14:paraId="37FA9193" w14:textId="77777777" w:rsidR="00106DEF" w:rsidRPr="00333742" w:rsidRDefault="00106DEF" w:rsidP="007F340D">
      <w:pPr>
        <w:pStyle w:val="A"/>
        <w:numPr>
          <w:ilvl w:val="0"/>
          <w:numId w:val="0"/>
        </w:numPr>
        <w:tabs>
          <w:tab w:val="left" w:pos="-720"/>
        </w:tabs>
        <w:jc w:val="both"/>
        <w:rPr>
          <w:rFonts w:ascii="Garamond" w:hAnsi="Garamond" w:cs="Tahoma"/>
          <w:szCs w:val="24"/>
        </w:rPr>
      </w:pPr>
      <w:r w:rsidRPr="00333742">
        <w:rPr>
          <w:rFonts w:ascii="Garamond" w:hAnsi="Garamond"/>
          <w:bCs/>
          <w:szCs w:val="24"/>
        </w:rPr>
        <w:t>This category may include, but is not limited to, gifts such as qualified charitable rollovers, grants from donor advised funds, grants from private foundations, and others whereby the gift is initiated by donor designation or suggestion.</w:t>
      </w:r>
    </w:p>
    <w:p w14:paraId="22AF7DFC" w14:textId="77777777" w:rsidR="00106DEF" w:rsidRPr="00333742" w:rsidRDefault="00106DEF" w:rsidP="007F340D">
      <w:pPr>
        <w:spacing w:after="0"/>
        <w:ind w:left="2160"/>
        <w:jc w:val="both"/>
        <w:rPr>
          <w:rFonts w:ascii="Garamond" w:hAnsi="Garamond"/>
          <w:bCs/>
          <w:sz w:val="24"/>
          <w:szCs w:val="24"/>
        </w:rPr>
      </w:pPr>
    </w:p>
    <w:p w14:paraId="4180F9B9" w14:textId="77777777" w:rsidR="00106DEF" w:rsidRPr="00333742" w:rsidRDefault="00106DEF" w:rsidP="007F340D">
      <w:pPr>
        <w:spacing w:after="120" w:line="240" w:lineRule="auto"/>
        <w:jc w:val="both"/>
        <w:rPr>
          <w:rFonts w:ascii="Garamond" w:hAnsi="Garamond"/>
          <w:bCs/>
          <w:sz w:val="24"/>
          <w:szCs w:val="24"/>
        </w:rPr>
      </w:pPr>
      <w:r w:rsidRPr="00333742">
        <w:rPr>
          <w:rFonts w:ascii="Garamond" w:hAnsi="Garamond"/>
          <w:bCs/>
          <w:sz w:val="24"/>
          <w:szCs w:val="24"/>
        </w:rPr>
        <w:t>In the case where gifts are initiated by donor designation to a third entity, gift acknowledgement will be sent to the appropriate entity and a copy of the acknowledgement will be sent to the donor. Examples include:</w:t>
      </w:r>
    </w:p>
    <w:p w14:paraId="6C3AC014" w14:textId="4637B703" w:rsidR="00106DEF" w:rsidRPr="00333742" w:rsidRDefault="00106DEF" w:rsidP="00F57E7D">
      <w:pPr>
        <w:pStyle w:val="ListParagraph"/>
        <w:numPr>
          <w:ilvl w:val="0"/>
          <w:numId w:val="17"/>
        </w:numPr>
        <w:spacing w:after="120" w:line="240" w:lineRule="auto"/>
        <w:contextualSpacing w:val="0"/>
        <w:rPr>
          <w:rFonts w:ascii="Garamond" w:hAnsi="Garamond"/>
          <w:bCs/>
          <w:sz w:val="24"/>
          <w:szCs w:val="24"/>
        </w:rPr>
      </w:pPr>
      <w:r w:rsidRPr="00333742">
        <w:rPr>
          <w:rFonts w:ascii="Garamond" w:hAnsi="Garamond"/>
          <w:bCs/>
          <w:sz w:val="24"/>
          <w:szCs w:val="24"/>
        </w:rPr>
        <w:t>IRA charitable rollover – acknowledgement is sent to the financial institution.</w:t>
      </w:r>
    </w:p>
    <w:p w14:paraId="24E7C145" w14:textId="3454D5A3" w:rsidR="00106DEF" w:rsidRPr="00333742" w:rsidRDefault="00106DEF" w:rsidP="00F57E7D">
      <w:pPr>
        <w:pStyle w:val="ListParagraph"/>
        <w:numPr>
          <w:ilvl w:val="0"/>
          <w:numId w:val="17"/>
        </w:numPr>
        <w:spacing w:after="120" w:line="240" w:lineRule="auto"/>
        <w:contextualSpacing w:val="0"/>
        <w:rPr>
          <w:rFonts w:ascii="Garamond" w:hAnsi="Garamond"/>
          <w:bCs/>
          <w:sz w:val="24"/>
          <w:szCs w:val="24"/>
        </w:rPr>
      </w:pPr>
      <w:r w:rsidRPr="00333742">
        <w:rPr>
          <w:rFonts w:ascii="Garamond" w:hAnsi="Garamond"/>
          <w:sz w:val="24"/>
          <w:szCs w:val="24"/>
        </w:rPr>
        <w:t>Donor advised fund – acknowledgement is sent to the tax exempt organization holding the DAF as official donor of record.</w:t>
      </w:r>
    </w:p>
    <w:p w14:paraId="714A4756" w14:textId="77777777" w:rsidR="00106DEF" w:rsidRPr="00333742" w:rsidRDefault="00106DEF" w:rsidP="00A27011">
      <w:pPr>
        <w:numPr>
          <w:ilvl w:val="0"/>
          <w:numId w:val="17"/>
        </w:numPr>
        <w:spacing w:after="0" w:line="240" w:lineRule="auto"/>
        <w:rPr>
          <w:rFonts w:ascii="Garamond" w:hAnsi="Garamond"/>
          <w:bCs/>
          <w:sz w:val="24"/>
          <w:szCs w:val="24"/>
        </w:rPr>
      </w:pPr>
      <w:r w:rsidRPr="00333742">
        <w:rPr>
          <w:rFonts w:ascii="Garamond" w:hAnsi="Garamond"/>
          <w:bCs/>
          <w:sz w:val="24"/>
          <w:szCs w:val="24"/>
        </w:rPr>
        <w:t>Private foundation – acknowledgement is sent to the private foundation.</w:t>
      </w:r>
    </w:p>
    <w:p w14:paraId="244E5418" w14:textId="77777777" w:rsidR="00106DEF" w:rsidRPr="00333742" w:rsidRDefault="00106DEF" w:rsidP="00F57E7D">
      <w:pPr>
        <w:spacing w:after="0"/>
        <w:rPr>
          <w:rFonts w:ascii="Garamond" w:hAnsi="Garamond"/>
          <w:bCs/>
          <w:sz w:val="24"/>
          <w:szCs w:val="24"/>
        </w:rPr>
      </w:pPr>
    </w:p>
    <w:p w14:paraId="0ECE7B6E" w14:textId="628ECA56" w:rsidR="00FD77C1" w:rsidRPr="00333742" w:rsidRDefault="00106DEF" w:rsidP="007F340D">
      <w:pPr>
        <w:pStyle w:val="BodyTextIndent2"/>
        <w:spacing w:after="0" w:line="240" w:lineRule="auto"/>
        <w:ind w:left="0"/>
        <w:jc w:val="both"/>
        <w:rPr>
          <w:rFonts w:ascii="Garamond" w:hAnsi="Garamond" w:cs="Tahoma"/>
          <w:sz w:val="24"/>
          <w:szCs w:val="24"/>
        </w:rPr>
      </w:pPr>
      <w:r w:rsidRPr="00333742">
        <w:rPr>
          <w:rFonts w:ascii="Garamond" w:hAnsi="Garamond"/>
          <w:bCs/>
          <w:sz w:val="24"/>
          <w:szCs w:val="24"/>
        </w:rPr>
        <w:t>The designating donor may receive “soft credit” for special gifts, but under no circumstance will gift receipting practices recognize anyone other than the official donor of record (in these cases, the issuing agencies or trustees).</w:t>
      </w:r>
    </w:p>
    <w:p w14:paraId="2261F5F7" w14:textId="77777777" w:rsidR="00FD77C1" w:rsidRPr="00333742" w:rsidRDefault="00FD77C1" w:rsidP="00FD77C1">
      <w:pPr>
        <w:spacing w:after="0" w:line="240" w:lineRule="auto"/>
        <w:rPr>
          <w:rFonts w:ascii="Garamond" w:hAnsi="Garamond"/>
          <w:sz w:val="24"/>
          <w:szCs w:val="24"/>
        </w:rPr>
      </w:pPr>
    </w:p>
    <w:p w14:paraId="2325D7C1" w14:textId="77777777" w:rsidR="00876E3B" w:rsidRPr="00333742" w:rsidRDefault="00876E3B" w:rsidP="00F57E7D">
      <w:pPr>
        <w:spacing w:after="120" w:line="240" w:lineRule="auto"/>
        <w:rPr>
          <w:rFonts w:ascii="Garamond" w:hAnsi="Garamond"/>
          <w:b/>
          <w:sz w:val="24"/>
          <w:szCs w:val="24"/>
          <w:u w:val="single"/>
        </w:rPr>
      </w:pPr>
      <w:r w:rsidRPr="00333742">
        <w:rPr>
          <w:rFonts w:ascii="Garamond" w:hAnsi="Garamond"/>
          <w:b/>
          <w:sz w:val="24"/>
          <w:szCs w:val="24"/>
          <w:u w:val="single"/>
        </w:rPr>
        <w:t xml:space="preserve">Pledges </w:t>
      </w:r>
    </w:p>
    <w:p w14:paraId="10F29221" w14:textId="26CC0989" w:rsidR="00BE3593" w:rsidRPr="00333742" w:rsidRDefault="00C54C02" w:rsidP="007F340D">
      <w:pPr>
        <w:spacing w:after="0" w:line="240" w:lineRule="auto"/>
        <w:jc w:val="both"/>
        <w:rPr>
          <w:rFonts w:ascii="Garamond" w:hAnsi="Garamond"/>
          <w:sz w:val="24"/>
          <w:szCs w:val="24"/>
        </w:rPr>
      </w:pPr>
      <w:r w:rsidRPr="00333742">
        <w:rPr>
          <w:rFonts w:ascii="Garamond" w:hAnsi="Garamond"/>
          <w:sz w:val="24"/>
          <w:szCs w:val="24"/>
        </w:rPr>
        <w:t>Written p</w:t>
      </w:r>
      <w:r w:rsidR="00876E3B" w:rsidRPr="00333742">
        <w:rPr>
          <w:rFonts w:ascii="Garamond" w:hAnsi="Garamond"/>
          <w:sz w:val="24"/>
          <w:szCs w:val="24"/>
        </w:rPr>
        <w:t xml:space="preserve">ledges with a payment schedule of 5 years or less that are unconditional will be counted at face value. </w:t>
      </w:r>
      <w:r w:rsidR="00BE3593" w:rsidRPr="00333742">
        <w:rPr>
          <w:rFonts w:ascii="Garamond" w:hAnsi="Garamond"/>
          <w:sz w:val="24"/>
          <w:szCs w:val="24"/>
        </w:rPr>
        <w:t xml:space="preserve">Pledge payments may extend beyond the end date of the campaign. </w:t>
      </w:r>
      <w:r w:rsidR="00876E3B" w:rsidRPr="00333742">
        <w:rPr>
          <w:rFonts w:ascii="Garamond" w:hAnsi="Garamond"/>
          <w:sz w:val="24"/>
          <w:szCs w:val="24"/>
        </w:rPr>
        <w:t xml:space="preserve">Exceptions to the 5-year payment period may be approved at the discretion of the </w:t>
      </w:r>
      <w:r w:rsidR="00942E3B" w:rsidRPr="00333742">
        <w:rPr>
          <w:rFonts w:ascii="Garamond" w:hAnsi="Garamond"/>
          <w:sz w:val="24"/>
          <w:szCs w:val="24"/>
        </w:rPr>
        <w:t>Vice President</w:t>
      </w:r>
      <w:r w:rsidR="00876E3B" w:rsidRPr="00333742">
        <w:rPr>
          <w:rFonts w:ascii="Garamond" w:hAnsi="Garamond"/>
          <w:sz w:val="24"/>
          <w:szCs w:val="24"/>
        </w:rPr>
        <w:t xml:space="preserve"> of College Advancement</w:t>
      </w:r>
      <w:r w:rsidR="00F26DDA" w:rsidRPr="00333742">
        <w:rPr>
          <w:rFonts w:ascii="Garamond" w:hAnsi="Garamond"/>
          <w:sz w:val="24"/>
          <w:szCs w:val="24"/>
        </w:rPr>
        <w:t xml:space="preserve"> </w:t>
      </w:r>
      <w:r w:rsidR="00BC434A" w:rsidRPr="00333742">
        <w:rPr>
          <w:rFonts w:ascii="Garamond" w:hAnsi="Garamond"/>
          <w:sz w:val="24"/>
          <w:szCs w:val="24"/>
        </w:rPr>
        <w:t>and/or</w:t>
      </w:r>
      <w:r w:rsidR="00F26DDA" w:rsidRPr="00333742">
        <w:rPr>
          <w:rFonts w:ascii="Garamond" w:hAnsi="Garamond"/>
          <w:sz w:val="24"/>
          <w:szCs w:val="24"/>
        </w:rPr>
        <w:t xml:space="preserve"> the Chief Financial Officer</w:t>
      </w:r>
      <w:r w:rsidR="00876E3B" w:rsidRPr="00333742">
        <w:rPr>
          <w:rFonts w:ascii="Garamond" w:hAnsi="Garamond"/>
          <w:sz w:val="24"/>
          <w:szCs w:val="24"/>
        </w:rPr>
        <w:t>. Conditional pledges will not be counted.</w:t>
      </w:r>
      <w:r w:rsidRPr="00333742">
        <w:rPr>
          <w:rFonts w:ascii="Garamond" w:hAnsi="Garamond"/>
          <w:sz w:val="24"/>
          <w:szCs w:val="24"/>
        </w:rPr>
        <w:t xml:space="preserve"> </w:t>
      </w:r>
      <w:r w:rsidR="00BE3593" w:rsidRPr="00333742">
        <w:rPr>
          <w:rFonts w:ascii="Garamond" w:hAnsi="Garamond"/>
          <w:sz w:val="24"/>
          <w:szCs w:val="24"/>
        </w:rPr>
        <w:t xml:space="preserve">Pledges may be fulfilled with deferred gifts in accordance with the counting procedures outlined above as well as the applicable policies governing deferred gifts. Pledges are the obligation of the donor. Matching gifts may be applied to the pledge if allowed by the matching gift company.  Pledges may not be fulfilled by third party entities where prohibited by law. If a donor’s circumstances change and a pledge cannot be fulfilled as originally written, the donor is obligated to notify YCP so the appropriate adjustments can </w:t>
      </w:r>
      <w:r w:rsidR="00BE3593" w:rsidRPr="00333742">
        <w:rPr>
          <w:rFonts w:ascii="Garamond" w:hAnsi="Garamond"/>
          <w:sz w:val="24"/>
          <w:szCs w:val="24"/>
        </w:rPr>
        <w:lastRenderedPageBreak/>
        <w:t>be made (amount, length of time, source of funds, etc.). Any pledge balances that are not fulfilled will be deleted from the campaign counting and report.</w:t>
      </w:r>
    </w:p>
    <w:p w14:paraId="6C6F88B2" w14:textId="77777777" w:rsidR="00BE3593" w:rsidRPr="00333742" w:rsidRDefault="00BE3593" w:rsidP="00FD77C1">
      <w:pPr>
        <w:spacing w:after="0" w:line="240" w:lineRule="auto"/>
        <w:rPr>
          <w:rFonts w:ascii="Garamond" w:hAnsi="Garamond"/>
          <w:sz w:val="24"/>
          <w:szCs w:val="24"/>
        </w:rPr>
      </w:pPr>
    </w:p>
    <w:p w14:paraId="61762E58" w14:textId="77777777" w:rsidR="00876E3B" w:rsidRPr="00333742" w:rsidRDefault="00876E3B" w:rsidP="00F57E7D">
      <w:pPr>
        <w:spacing w:after="120" w:line="240" w:lineRule="auto"/>
        <w:rPr>
          <w:rFonts w:ascii="Garamond" w:hAnsi="Garamond"/>
          <w:sz w:val="24"/>
          <w:szCs w:val="24"/>
        </w:rPr>
      </w:pPr>
      <w:r w:rsidRPr="00333742">
        <w:rPr>
          <w:rFonts w:ascii="Garamond" w:hAnsi="Garamond"/>
          <w:b/>
          <w:sz w:val="24"/>
          <w:szCs w:val="24"/>
          <w:u w:val="single"/>
        </w:rPr>
        <w:t>Revocable gifts (i.e. expectancies</w:t>
      </w:r>
      <w:r w:rsidRPr="00333742">
        <w:rPr>
          <w:rFonts w:ascii="Garamond" w:hAnsi="Garamond"/>
          <w:sz w:val="24"/>
          <w:szCs w:val="24"/>
        </w:rPr>
        <w:t xml:space="preserve">) </w:t>
      </w:r>
    </w:p>
    <w:p w14:paraId="6BA2983E" w14:textId="77777777" w:rsidR="00876E3B" w:rsidRPr="00333742" w:rsidRDefault="00876E3B" w:rsidP="007F340D">
      <w:pPr>
        <w:spacing w:after="0" w:line="240" w:lineRule="auto"/>
        <w:jc w:val="both"/>
        <w:rPr>
          <w:rFonts w:ascii="Garamond" w:hAnsi="Garamond"/>
          <w:sz w:val="24"/>
          <w:szCs w:val="24"/>
        </w:rPr>
      </w:pPr>
      <w:r w:rsidRPr="00333742">
        <w:rPr>
          <w:rFonts w:ascii="Garamond" w:hAnsi="Garamond"/>
          <w:sz w:val="24"/>
          <w:szCs w:val="24"/>
        </w:rPr>
        <w:t xml:space="preserve">Revocable deferred gifts (also referred to as “expectancies”) such as will bequests and retirement account designations may be counted in the campaign. To be counted, YCP must receive a document during the campaign period from the donor or a third party having reasonable knowledge of the donor’s gift (e.g., an attorney) that confirms the following: </w:t>
      </w:r>
    </w:p>
    <w:p w14:paraId="57B784F9" w14:textId="77777777" w:rsidR="00876E3B" w:rsidRPr="00333742" w:rsidRDefault="00876E3B" w:rsidP="007F340D">
      <w:pPr>
        <w:spacing w:after="0" w:line="240" w:lineRule="auto"/>
        <w:jc w:val="both"/>
        <w:rPr>
          <w:rFonts w:ascii="Garamond" w:hAnsi="Garamond"/>
          <w:sz w:val="24"/>
          <w:szCs w:val="24"/>
        </w:rPr>
      </w:pPr>
    </w:p>
    <w:p w14:paraId="36752770" w14:textId="77777777" w:rsidR="00876E3B" w:rsidRPr="00333742" w:rsidRDefault="00876E3B" w:rsidP="00F57E7D">
      <w:pPr>
        <w:tabs>
          <w:tab w:val="left" w:pos="720"/>
        </w:tabs>
        <w:spacing w:after="0" w:line="240" w:lineRule="auto"/>
        <w:ind w:left="720" w:hanging="360"/>
        <w:rPr>
          <w:rFonts w:ascii="Garamond" w:hAnsi="Garamond"/>
          <w:sz w:val="24"/>
          <w:szCs w:val="24"/>
        </w:rPr>
      </w:pPr>
      <w:r w:rsidRPr="00333742">
        <w:rPr>
          <w:rFonts w:ascii="Garamond" w:hAnsi="Garamond"/>
          <w:sz w:val="24"/>
          <w:szCs w:val="24"/>
        </w:rPr>
        <w:t xml:space="preserve">a. </w:t>
      </w:r>
      <w:r w:rsidRPr="00333742">
        <w:rPr>
          <w:rFonts w:ascii="Garamond" w:hAnsi="Garamond"/>
          <w:sz w:val="24"/>
          <w:szCs w:val="24"/>
        </w:rPr>
        <w:tab/>
        <w:t xml:space="preserve">A gift has been established. </w:t>
      </w:r>
    </w:p>
    <w:p w14:paraId="4776CB81" w14:textId="77777777" w:rsidR="00876E3B" w:rsidRPr="00333742" w:rsidRDefault="00876E3B" w:rsidP="00F57E7D">
      <w:pPr>
        <w:tabs>
          <w:tab w:val="left" w:pos="720"/>
        </w:tabs>
        <w:spacing w:after="0" w:line="240" w:lineRule="auto"/>
        <w:ind w:left="720" w:hanging="360"/>
        <w:rPr>
          <w:rFonts w:ascii="Garamond" w:hAnsi="Garamond"/>
          <w:sz w:val="24"/>
          <w:szCs w:val="24"/>
        </w:rPr>
      </w:pPr>
      <w:r w:rsidRPr="00333742">
        <w:rPr>
          <w:rFonts w:ascii="Garamond" w:hAnsi="Garamond"/>
          <w:sz w:val="24"/>
          <w:szCs w:val="24"/>
        </w:rPr>
        <w:t xml:space="preserve">b. </w:t>
      </w:r>
      <w:r w:rsidRPr="00333742">
        <w:rPr>
          <w:rFonts w:ascii="Garamond" w:hAnsi="Garamond"/>
          <w:sz w:val="24"/>
          <w:szCs w:val="24"/>
        </w:rPr>
        <w:tab/>
        <w:t xml:space="preserve">The estimated value of the gift. </w:t>
      </w:r>
      <w:r w:rsidRPr="00333742">
        <w:rPr>
          <w:rFonts w:ascii="Garamond" w:hAnsi="Garamond"/>
          <w:sz w:val="24"/>
          <w:szCs w:val="24"/>
        </w:rPr>
        <w:tab/>
      </w:r>
    </w:p>
    <w:p w14:paraId="3369E935" w14:textId="77777777" w:rsidR="00876E3B" w:rsidRPr="00333742" w:rsidRDefault="00876E3B" w:rsidP="00F57E7D">
      <w:pPr>
        <w:tabs>
          <w:tab w:val="left" w:pos="720"/>
        </w:tabs>
        <w:spacing w:after="0" w:line="240" w:lineRule="auto"/>
        <w:ind w:left="720" w:hanging="360"/>
        <w:rPr>
          <w:rFonts w:ascii="Garamond" w:hAnsi="Garamond"/>
          <w:sz w:val="24"/>
          <w:szCs w:val="24"/>
        </w:rPr>
      </w:pPr>
      <w:r w:rsidRPr="00333742">
        <w:rPr>
          <w:rFonts w:ascii="Garamond" w:hAnsi="Garamond"/>
          <w:sz w:val="24"/>
          <w:szCs w:val="24"/>
        </w:rPr>
        <w:t xml:space="preserve">c. </w:t>
      </w:r>
      <w:r w:rsidRPr="00333742">
        <w:rPr>
          <w:rFonts w:ascii="Garamond" w:hAnsi="Garamond"/>
          <w:sz w:val="24"/>
          <w:szCs w:val="24"/>
        </w:rPr>
        <w:tab/>
        <w:t xml:space="preserve">YCP will receive the gift at the end of the term specified in the gift instrument, </w:t>
      </w:r>
      <w:r w:rsidR="00E75F70" w:rsidRPr="00333742">
        <w:rPr>
          <w:rFonts w:ascii="Garamond" w:hAnsi="Garamond"/>
          <w:sz w:val="24"/>
          <w:szCs w:val="24"/>
        </w:rPr>
        <w:tab/>
        <w:t xml:space="preserve">which </w:t>
      </w:r>
      <w:r w:rsidRPr="00333742">
        <w:rPr>
          <w:rFonts w:ascii="Garamond" w:hAnsi="Garamond"/>
          <w:sz w:val="24"/>
          <w:szCs w:val="24"/>
        </w:rPr>
        <w:t xml:space="preserve">typically will be the end of the donor’s life. </w:t>
      </w:r>
    </w:p>
    <w:p w14:paraId="01246BD4" w14:textId="77777777" w:rsidR="00876E3B" w:rsidRPr="00333742" w:rsidRDefault="00876E3B" w:rsidP="00FD77C1">
      <w:pPr>
        <w:spacing w:after="0" w:line="240" w:lineRule="auto"/>
        <w:ind w:left="720"/>
        <w:rPr>
          <w:rFonts w:ascii="Garamond" w:hAnsi="Garamond"/>
          <w:sz w:val="24"/>
          <w:szCs w:val="24"/>
        </w:rPr>
      </w:pPr>
    </w:p>
    <w:p w14:paraId="6D4941C2" w14:textId="77777777" w:rsidR="00876E3B" w:rsidRPr="00333742" w:rsidRDefault="00D53D2E" w:rsidP="00FD77C1">
      <w:pPr>
        <w:spacing w:after="0" w:line="240" w:lineRule="auto"/>
        <w:rPr>
          <w:rFonts w:ascii="Garamond" w:hAnsi="Garamond"/>
          <w:sz w:val="24"/>
          <w:szCs w:val="24"/>
        </w:rPr>
      </w:pPr>
      <w:r w:rsidRPr="00333742">
        <w:rPr>
          <w:rFonts w:ascii="Garamond" w:hAnsi="Garamond"/>
          <w:sz w:val="24"/>
          <w:szCs w:val="24"/>
        </w:rPr>
        <w:t>If revocable gifts made are designated to a specific comprehensive campaign initiative, t</w:t>
      </w:r>
      <w:r w:rsidR="00876E3B" w:rsidRPr="00333742">
        <w:rPr>
          <w:rFonts w:ascii="Garamond" w:hAnsi="Garamond"/>
          <w:sz w:val="24"/>
          <w:szCs w:val="24"/>
        </w:rPr>
        <w:t xml:space="preserve">he amount </w:t>
      </w:r>
      <w:r w:rsidRPr="00333742">
        <w:rPr>
          <w:rFonts w:ascii="Garamond" w:hAnsi="Garamond"/>
          <w:sz w:val="24"/>
          <w:szCs w:val="24"/>
        </w:rPr>
        <w:t>counted in campaign totals</w:t>
      </w:r>
      <w:r w:rsidR="00876E3B" w:rsidRPr="00333742">
        <w:rPr>
          <w:rFonts w:ascii="Garamond" w:hAnsi="Garamond"/>
          <w:sz w:val="24"/>
          <w:szCs w:val="24"/>
        </w:rPr>
        <w:t xml:space="preserve"> will be the full </w:t>
      </w:r>
      <w:r w:rsidR="00532614" w:rsidRPr="00333742">
        <w:rPr>
          <w:rFonts w:ascii="Garamond" w:hAnsi="Garamond"/>
          <w:sz w:val="24"/>
          <w:szCs w:val="24"/>
        </w:rPr>
        <w:t>face</w:t>
      </w:r>
      <w:r w:rsidR="00876E3B" w:rsidRPr="00333742">
        <w:rPr>
          <w:rFonts w:ascii="Garamond" w:hAnsi="Garamond"/>
          <w:sz w:val="24"/>
          <w:szCs w:val="24"/>
        </w:rPr>
        <w:t xml:space="preserve"> value</w:t>
      </w:r>
      <w:r w:rsidR="00E325C4" w:rsidRPr="00333742">
        <w:rPr>
          <w:rFonts w:ascii="Garamond" w:hAnsi="Garamond"/>
          <w:sz w:val="24"/>
          <w:szCs w:val="24"/>
        </w:rPr>
        <w:t xml:space="preserve"> if </w:t>
      </w:r>
      <w:r w:rsidRPr="00333742">
        <w:rPr>
          <w:rFonts w:ascii="Garamond" w:hAnsi="Garamond"/>
          <w:sz w:val="24"/>
          <w:szCs w:val="24"/>
        </w:rPr>
        <w:t xml:space="preserve">the donor(s) is/are </w:t>
      </w:r>
      <w:r w:rsidR="001147E7" w:rsidRPr="00333742">
        <w:rPr>
          <w:rFonts w:ascii="Garamond" w:hAnsi="Garamond"/>
          <w:sz w:val="24"/>
          <w:szCs w:val="24"/>
        </w:rPr>
        <w:t>70</w:t>
      </w:r>
      <w:r w:rsidR="00E325C4" w:rsidRPr="00333742">
        <w:rPr>
          <w:rFonts w:ascii="Garamond" w:hAnsi="Garamond"/>
          <w:sz w:val="24"/>
          <w:szCs w:val="24"/>
        </w:rPr>
        <w:t xml:space="preserve"> years or older by the conclusion of the campaign. </w:t>
      </w:r>
    </w:p>
    <w:p w14:paraId="2E6CB3F4" w14:textId="77777777" w:rsidR="00D53D2E" w:rsidRPr="00333742" w:rsidRDefault="00D53D2E" w:rsidP="00FD77C1">
      <w:pPr>
        <w:spacing w:after="0" w:line="240" w:lineRule="auto"/>
        <w:rPr>
          <w:rFonts w:ascii="Garamond" w:hAnsi="Garamond"/>
          <w:sz w:val="24"/>
          <w:szCs w:val="24"/>
        </w:rPr>
      </w:pPr>
    </w:p>
    <w:p w14:paraId="1B405C0D" w14:textId="77777777" w:rsidR="00876E3B" w:rsidRPr="00333742" w:rsidRDefault="00876E3B" w:rsidP="007F340D">
      <w:pPr>
        <w:spacing w:after="0" w:line="240" w:lineRule="auto"/>
        <w:jc w:val="both"/>
        <w:rPr>
          <w:rFonts w:ascii="Garamond" w:hAnsi="Garamond"/>
          <w:sz w:val="24"/>
          <w:szCs w:val="24"/>
        </w:rPr>
      </w:pPr>
      <w:r w:rsidRPr="00333742">
        <w:rPr>
          <w:rFonts w:ascii="Garamond" w:hAnsi="Garamond"/>
          <w:sz w:val="24"/>
          <w:szCs w:val="24"/>
        </w:rPr>
        <w:t xml:space="preserve">A revocable deferred gift in which another person has an interest in the gift prior to YCP may be counted only if such other person also has made a corresponding gift provision (e.g., “mirrorwills”). Other contingent gifts without a corresponding gift provision from the other interested person will not be counted. </w:t>
      </w:r>
    </w:p>
    <w:p w14:paraId="0F183259" w14:textId="77777777" w:rsidR="00876E3B" w:rsidRPr="00333742" w:rsidRDefault="00876E3B" w:rsidP="00FD77C1">
      <w:pPr>
        <w:spacing w:after="0" w:line="240" w:lineRule="auto"/>
        <w:rPr>
          <w:rFonts w:ascii="Garamond" w:hAnsi="Garamond"/>
          <w:sz w:val="24"/>
          <w:szCs w:val="24"/>
        </w:rPr>
      </w:pPr>
    </w:p>
    <w:p w14:paraId="2E5028B8" w14:textId="77777777" w:rsidR="00876E3B" w:rsidRPr="00333742" w:rsidRDefault="00876E3B" w:rsidP="00F57E7D">
      <w:pPr>
        <w:spacing w:after="120" w:line="240" w:lineRule="auto"/>
        <w:rPr>
          <w:rFonts w:ascii="Garamond" w:hAnsi="Garamond"/>
          <w:b/>
          <w:sz w:val="24"/>
          <w:szCs w:val="24"/>
          <w:u w:val="single"/>
        </w:rPr>
      </w:pPr>
      <w:r w:rsidRPr="00333742">
        <w:rPr>
          <w:rFonts w:ascii="Garamond" w:hAnsi="Garamond"/>
          <w:b/>
          <w:sz w:val="24"/>
          <w:szCs w:val="24"/>
          <w:u w:val="single"/>
        </w:rPr>
        <w:t xml:space="preserve">Life Income gifts </w:t>
      </w:r>
    </w:p>
    <w:p w14:paraId="5AC8D595" w14:textId="69F3F01E" w:rsidR="00876E3B" w:rsidRPr="00333742" w:rsidRDefault="00876E3B" w:rsidP="007F340D">
      <w:pPr>
        <w:spacing w:after="0" w:line="240" w:lineRule="auto"/>
        <w:jc w:val="both"/>
        <w:rPr>
          <w:rFonts w:ascii="Garamond" w:hAnsi="Garamond"/>
          <w:sz w:val="24"/>
          <w:szCs w:val="24"/>
        </w:rPr>
      </w:pPr>
      <w:r w:rsidRPr="00333742">
        <w:rPr>
          <w:rFonts w:ascii="Garamond" w:hAnsi="Garamond"/>
          <w:sz w:val="24"/>
          <w:szCs w:val="24"/>
        </w:rPr>
        <w:t xml:space="preserve">Life income gifts will be counted in the campaign at the </w:t>
      </w:r>
      <w:r w:rsidR="004A4C8E" w:rsidRPr="00333742">
        <w:rPr>
          <w:rFonts w:ascii="Garamond" w:hAnsi="Garamond"/>
          <w:sz w:val="24"/>
          <w:szCs w:val="24"/>
        </w:rPr>
        <w:t>charitable deduction</w:t>
      </w:r>
      <w:r w:rsidRPr="00333742">
        <w:rPr>
          <w:rFonts w:ascii="Garamond" w:hAnsi="Garamond"/>
          <w:sz w:val="24"/>
          <w:szCs w:val="24"/>
        </w:rPr>
        <w:t xml:space="preserve"> </w:t>
      </w:r>
      <w:r w:rsidR="004A4C8E" w:rsidRPr="00333742">
        <w:rPr>
          <w:rFonts w:ascii="Garamond" w:hAnsi="Garamond"/>
          <w:sz w:val="24"/>
          <w:szCs w:val="24"/>
        </w:rPr>
        <w:t>amount</w:t>
      </w:r>
      <w:r w:rsidRPr="00333742">
        <w:rPr>
          <w:rFonts w:ascii="Garamond" w:hAnsi="Garamond"/>
          <w:sz w:val="24"/>
          <w:szCs w:val="24"/>
        </w:rPr>
        <w:t xml:space="preserve"> </w:t>
      </w:r>
      <w:r w:rsidR="00F56092" w:rsidRPr="00333742">
        <w:rPr>
          <w:rFonts w:ascii="Garamond" w:hAnsi="Garamond"/>
          <w:sz w:val="24"/>
          <w:szCs w:val="24"/>
        </w:rPr>
        <w:t>of the donated asset(s)</w:t>
      </w:r>
      <w:r w:rsidR="004A4C8E" w:rsidRPr="00333742">
        <w:rPr>
          <w:rFonts w:ascii="Garamond" w:hAnsi="Garamond"/>
          <w:sz w:val="24"/>
          <w:szCs w:val="24"/>
        </w:rPr>
        <w:t xml:space="preserve"> determined at the time of the gift. </w:t>
      </w:r>
      <w:r w:rsidR="00F56092" w:rsidRPr="00333742">
        <w:rPr>
          <w:rFonts w:ascii="Garamond" w:hAnsi="Garamond"/>
          <w:sz w:val="24"/>
          <w:szCs w:val="24"/>
        </w:rPr>
        <w:t>Life i</w:t>
      </w:r>
      <w:r w:rsidRPr="00333742">
        <w:rPr>
          <w:rFonts w:ascii="Garamond" w:hAnsi="Garamond"/>
          <w:sz w:val="24"/>
          <w:szCs w:val="24"/>
        </w:rPr>
        <w:t xml:space="preserve">ncome gifts include charitable remainder trusts and gift annuities in which a donor irrevocably transfers an asset in exchange for an income stream, with the remainder ultimately benefiting YCP.  Life income gifts managed by entities other than YCP can </w:t>
      </w:r>
      <w:r w:rsidR="00D53D2E" w:rsidRPr="00333742">
        <w:rPr>
          <w:rFonts w:ascii="Garamond" w:hAnsi="Garamond"/>
          <w:sz w:val="24"/>
          <w:szCs w:val="24"/>
        </w:rPr>
        <w:t>still be included in fundraising totals by the College</w:t>
      </w:r>
      <w:r w:rsidRPr="00333742">
        <w:rPr>
          <w:rFonts w:ascii="Garamond" w:hAnsi="Garamond"/>
          <w:sz w:val="24"/>
          <w:szCs w:val="24"/>
        </w:rPr>
        <w:t>. The gift terms and documentation will determine how they will be counted.  If both the gift and YCP’s interest are irrevocable, the gift will be counted with other cash gifts and pledges at the value on the most recently available statement supplied by the entity managing the gift.  If YCP’s interest is revocable (even if the gift is irrevocable), the gift will be counted in the same manner as other expectancies.</w:t>
      </w:r>
    </w:p>
    <w:p w14:paraId="65B698A2" w14:textId="77777777" w:rsidR="00876E3B" w:rsidRPr="00333742" w:rsidRDefault="00876E3B" w:rsidP="00FD77C1">
      <w:pPr>
        <w:spacing w:after="0" w:line="240" w:lineRule="auto"/>
        <w:rPr>
          <w:rFonts w:ascii="Garamond" w:hAnsi="Garamond"/>
          <w:sz w:val="24"/>
          <w:szCs w:val="24"/>
        </w:rPr>
      </w:pPr>
    </w:p>
    <w:p w14:paraId="0E3B417E" w14:textId="7D50967D" w:rsidR="00876E3B" w:rsidRPr="00333742" w:rsidRDefault="00876E3B" w:rsidP="00F57E7D">
      <w:pPr>
        <w:spacing w:after="120" w:line="240" w:lineRule="auto"/>
        <w:rPr>
          <w:rFonts w:ascii="Garamond" w:hAnsi="Garamond"/>
          <w:b/>
          <w:sz w:val="24"/>
          <w:szCs w:val="24"/>
          <w:u w:val="single"/>
        </w:rPr>
      </w:pPr>
      <w:r w:rsidRPr="00333742">
        <w:rPr>
          <w:rFonts w:ascii="Garamond" w:hAnsi="Garamond"/>
          <w:b/>
          <w:sz w:val="24"/>
          <w:szCs w:val="24"/>
          <w:u w:val="single"/>
        </w:rPr>
        <w:t>Charitable Lead Trusts</w:t>
      </w:r>
    </w:p>
    <w:p w14:paraId="0FF155C5" w14:textId="1C7C8C20" w:rsidR="00876E3B" w:rsidRPr="00333742" w:rsidRDefault="00876E3B" w:rsidP="007F340D">
      <w:pPr>
        <w:spacing w:after="0" w:line="240" w:lineRule="auto"/>
        <w:jc w:val="both"/>
        <w:rPr>
          <w:rFonts w:ascii="Garamond" w:hAnsi="Garamond"/>
          <w:sz w:val="24"/>
          <w:szCs w:val="24"/>
        </w:rPr>
      </w:pPr>
      <w:r w:rsidRPr="00333742">
        <w:rPr>
          <w:rFonts w:ascii="Garamond" w:hAnsi="Garamond"/>
          <w:sz w:val="24"/>
          <w:szCs w:val="24"/>
        </w:rPr>
        <w:t>If a charitable lead trust has irrevocably designated YCP as a charitable beneficiary, the expected payment stream over the term of the trust</w:t>
      </w:r>
      <w:r w:rsidR="00D53D2E" w:rsidRPr="00333742">
        <w:rPr>
          <w:rFonts w:ascii="Garamond" w:hAnsi="Garamond"/>
          <w:sz w:val="24"/>
          <w:szCs w:val="24"/>
        </w:rPr>
        <w:t xml:space="preserve"> will be counted</w:t>
      </w:r>
      <w:r w:rsidRPr="00333742">
        <w:rPr>
          <w:rFonts w:ascii="Garamond" w:hAnsi="Garamond"/>
          <w:sz w:val="24"/>
          <w:szCs w:val="24"/>
        </w:rPr>
        <w:t xml:space="preserve"> as a pledge, even if the term lasts beyond the </w:t>
      </w:r>
      <w:r w:rsidR="00D839D6" w:rsidRPr="00333742">
        <w:rPr>
          <w:rFonts w:ascii="Garamond" w:hAnsi="Garamond"/>
          <w:sz w:val="24"/>
          <w:szCs w:val="24"/>
        </w:rPr>
        <w:t>five-year</w:t>
      </w:r>
      <w:r w:rsidRPr="00333742">
        <w:rPr>
          <w:rFonts w:ascii="Garamond" w:hAnsi="Garamond"/>
          <w:sz w:val="24"/>
          <w:szCs w:val="24"/>
        </w:rPr>
        <w:t xml:space="preserve"> period for standard pledges. Payments received from the trust will be treated as payments on that pledge. </w:t>
      </w:r>
    </w:p>
    <w:p w14:paraId="38742788" w14:textId="77777777" w:rsidR="00876E3B" w:rsidRPr="00333742" w:rsidRDefault="00876E3B" w:rsidP="007F340D">
      <w:pPr>
        <w:spacing w:after="0" w:line="240" w:lineRule="auto"/>
        <w:jc w:val="both"/>
        <w:rPr>
          <w:rFonts w:ascii="Garamond" w:hAnsi="Garamond"/>
          <w:sz w:val="24"/>
          <w:szCs w:val="24"/>
        </w:rPr>
      </w:pPr>
    </w:p>
    <w:p w14:paraId="5B1D5263" w14:textId="77777777" w:rsidR="00876E3B" w:rsidRPr="00333742" w:rsidRDefault="00876E3B" w:rsidP="007F340D">
      <w:pPr>
        <w:spacing w:after="0" w:line="240" w:lineRule="auto"/>
        <w:jc w:val="both"/>
        <w:rPr>
          <w:rFonts w:ascii="Garamond" w:hAnsi="Garamond"/>
          <w:sz w:val="24"/>
          <w:szCs w:val="24"/>
        </w:rPr>
      </w:pPr>
      <w:r w:rsidRPr="00333742">
        <w:rPr>
          <w:rFonts w:ascii="Garamond" w:hAnsi="Garamond"/>
          <w:sz w:val="24"/>
          <w:szCs w:val="24"/>
        </w:rPr>
        <w:t xml:space="preserve">If the term of the trust could last for one or more lifetimes, then duration of such lifetimes shall be assumed to be the life expectancy that would be used under applicable tax regulations. </w:t>
      </w:r>
    </w:p>
    <w:p w14:paraId="0EEE92D5" w14:textId="77777777" w:rsidR="00876E3B" w:rsidRPr="00333742" w:rsidRDefault="00876E3B" w:rsidP="007F340D">
      <w:pPr>
        <w:spacing w:after="0" w:line="240" w:lineRule="auto"/>
        <w:jc w:val="both"/>
        <w:rPr>
          <w:rFonts w:ascii="Garamond" w:hAnsi="Garamond"/>
          <w:sz w:val="24"/>
          <w:szCs w:val="24"/>
        </w:rPr>
      </w:pPr>
    </w:p>
    <w:p w14:paraId="7183BA4F" w14:textId="77777777" w:rsidR="00876E3B" w:rsidRPr="00333742" w:rsidRDefault="00876E3B" w:rsidP="007F340D">
      <w:pPr>
        <w:spacing w:after="0" w:line="240" w:lineRule="auto"/>
        <w:jc w:val="both"/>
        <w:rPr>
          <w:rFonts w:ascii="Garamond" w:hAnsi="Garamond"/>
          <w:sz w:val="24"/>
          <w:szCs w:val="24"/>
        </w:rPr>
      </w:pPr>
      <w:r w:rsidRPr="00333742">
        <w:rPr>
          <w:rFonts w:ascii="Garamond" w:hAnsi="Garamond"/>
          <w:sz w:val="24"/>
          <w:szCs w:val="24"/>
        </w:rPr>
        <w:t xml:space="preserve">Determination of the future payment stream for some charitable lead trusts (specifically “lead unitrusts”) requires assumptions about the trust’s future investment performance, since the size of future payments depends on future investment performance. If such an assumption is needed, then </w:t>
      </w:r>
      <w:r w:rsidRPr="00333742">
        <w:rPr>
          <w:rFonts w:ascii="Garamond" w:hAnsi="Garamond"/>
          <w:sz w:val="24"/>
          <w:szCs w:val="24"/>
        </w:rPr>
        <w:lastRenderedPageBreak/>
        <w:t xml:space="preserve">the Applicable Federal Rate (IRS Discount Rate) for the month of the trust’s creation shall be used. If a lead trust makes distributions without having made </w:t>
      </w:r>
      <w:r w:rsidR="007118DB" w:rsidRPr="00333742">
        <w:rPr>
          <w:rFonts w:ascii="Garamond" w:hAnsi="Garamond"/>
          <w:sz w:val="24"/>
          <w:szCs w:val="24"/>
        </w:rPr>
        <w:t>YCP</w:t>
      </w:r>
      <w:r w:rsidRPr="00333742">
        <w:rPr>
          <w:rFonts w:ascii="Garamond" w:hAnsi="Garamond"/>
          <w:sz w:val="24"/>
          <w:szCs w:val="24"/>
        </w:rPr>
        <w:t xml:space="preserve"> an irrevocable beneficiary (i.e., through a discretionary or revocable power), then such payments will be reported as outright gifts as they are received.</w:t>
      </w:r>
    </w:p>
    <w:p w14:paraId="658F6D18" w14:textId="77777777" w:rsidR="00876E3B" w:rsidRPr="00333742" w:rsidRDefault="00876E3B" w:rsidP="00FD77C1">
      <w:pPr>
        <w:spacing w:after="0" w:line="240" w:lineRule="auto"/>
        <w:rPr>
          <w:rFonts w:ascii="Garamond" w:hAnsi="Garamond"/>
          <w:sz w:val="24"/>
          <w:szCs w:val="24"/>
        </w:rPr>
      </w:pPr>
    </w:p>
    <w:p w14:paraId="4A59306C" w14:textId="77777777" w:rsidR="00876E3B" w:rsidRPr="00333742" w:rsidRDefault="00876E3B" w:rsidP="00F57E7D">
      <w:pPr>
        <w:spacing w:after="120" w:line="240" w:lineRule="auto"/>
        <w:rPr>
          <w:rFonts w:ascii="Garamond" w:hAnsi="Garamond"/>
          <w:b/>
          <w:sz w:val="24"/>
          <w:szCs w:val="24"/>
          <w:u w:val="single"/>
        </w:rPr>
      </w:pPr>
      <w:r w:rsidRPr="00333742">
        <w:rPr>
          <w:rFonts w:ascii="Garamond" w:hAnsi="Garamond"/>
          <w:b/>
          <w:sz w:val="24"/>
          <w:szCs w:val="24"/>
          <w:u w:val="single"/>
        </w:rPr>
        <w:t xml:space="preserve">Life Insurance </w:t>
      </w:r>
    </w:p>
    <w:p w14:paraId="4D4BB55B" w14:textId="77777777" w:rsidR="00876E3B" w:rsidRPr="00333742" w:rsidRDefault="00876E3B" w:rsidP="007F340D">
      <w:pPr>
        <w:spacing w:after="0" w:line="240" w:lineRule="auto"/>
        <w:jc w:val="both"/>
        <w:rPr>
          <w:rFonts w:ascii="Garamond" w:hAnsi="Garamond"/>
          <w:sz w:val="24"/>
          <w:szCs w:val="24"/>
        </w:rPr>
      </w:pPr>
      <w:r w:rsidRPr="00333742">
        <w:rPr>
          <w:rFonts w:ascii="Garamond" w:hAnsi="Garamond"/>
          <w:sz w:val="24"/>
          <w:szCs w:val="24"/>
        </w:rPr>
        <w:t xml:space="preserve">Life insurance presents special counting issues due to the numerous ways in which life insurance gifts can be made. </w:t>
      </w:r>
    </w:p>
    <w:p w14:paraId="6C795127" w14:textId="77777777" w:rsidR="00876E3B" w:rsidRPr="00333742" w:rsidRDefault="00876E3B" w:rsidP="007F340D">
      <w:pPr>
        <w:spacing w:after="0" w:line="240" w:lineRule="auto"/>
        <w:jc w:val="both"/>
        <w:rPr>
          <w:rFonts w:ascii="Garamond" w:hAnsi="Garamond"/>
          <w:sz w:val="24"/>
          <w:szCs w:val="24"/>
        </w:rPr>
      </w:pPr>
    </w:p>
    <w:p w14:paraId="052B30FE" w14:textId="77777777" w:rsidR="00876E3B" w:rsidRPr="00333742" w:rsidRDefault="00876E3B" w:rsidP="007F340D">
      <w:pPr>
        <w:spacing w:after="0" w:line="240" w:lineRule="auto"/>
        <w:jc w:val="both"/>
        <w:rPr>
          <w:rFonts w:ascii="Garamond" w:hAnsi="Garamond"/>
          <w:sz w:val="24"/>
          <w:szCs w:val="24"/>
        </w:rPr>
      </w:pPr>
      <w:r w:rsidRPr="00333742">
        <w:rPr>
          <w:rFonts w:ascii="Garamond" w:hAnsi="Garamond"/>
          <w:sz w:val="24"/>
          <w:szCs w:val="24"/>
        </w:rPr>
        <w:t>To ensure consistent treatment, the death benefits of all life insurance gifts shall be recorded as an expectancy, regardless of whether the gift is a revocable beneficiary designation or an irrevocable transfer of policy ownership.</w:t>
      </w:r>
    </w:p>
    <w:p w14:paraId="6503426F" w14:textId="77777777" w:rsidR="00876E3B" w:rsidRPr="00333742" w:rsidRDefault="00876E3B" w:rsidP="007F340D">
      <w:pPr>
        <w:spacing w:after="0" w:line="240" w:lineRule="auto"/>
        <w:jc w:val="both"/>
        <w:rPr>
          <w:rFonts w:ascii="Garamond" w:hAnsi="Garamond"/>
          <w:sz w:val="24"/>
          <w:szCs w:val="24"/>
        </w:rPr>
      </w:pPr>
    </w:p>
    <w:p w14:paraId="49188513" w14:textId="77777777" w:rsidR="007118DB" w:rsidRPr="00333742" w:rsidRDefault="00876E3B" w:rsidP="007F340D">
      <w:pPr>
        <w:spacing w:after="0" w:line="240" w:lineRule="auto"/>
        <w:jc w:val="both"/>
        <w:rPr>
          <w:rFonts w:ascii="Garamond" w:hAnsi="Garamond"/>
          <w:sz w:val="24"/>
          <w:szCs w:val="24"/>
        </w:rPr>
      </w:pPr>
      <w:r w:rsidRPr="00333742">
        <w:rPr>
          <w:rFonts w:ascii="Garamond" w:hAnsi="Garamond"/>
          <w:sz w:val="24"/>
          <w:szCs w:val="24"/>
        </w:rPr>
        <w:t xml:space="preserve">If the gift is an irrevocable transfer of policy ownership, the current policy value as reported by the insurance company shall be counted with other gifts and pledges. The death benefits counted as an expectancy shall be reduced by the amount counted with other gifts and pledges. </w:t>
      </w:r>
    </w:p>
    <w:p w14:paraId="4CB60131" w14:textId="77777777" w:rsidR="007118DB" w:rsidRPr="00333742" w:rsidRDefault="007118DB" w:rsidP="007F340D">
      <w:pPr>
        <w:spacing w:after="0" w:line="240" w:lineRule="auto"/>
        <w:jc w:val="both"/>
        <w:rPr>
          <w:rFonts w:ascii="Garamond" w:hAnsi="Garamond"/>
          <w:sz w:val="24"/>
          <w:szCs w:val="24"/>
        </w:rPr>
      </w:pPr>
    </w:p>
    <w:p w14:paraId="7D58A617" w14:textId="77777777" w:rsidR="007118DB" w:rsidRPr="00333742" w:rsidRDefault="00876E3B" w:rsidP="007F340D">
      <w:pPr>
        <w:spacing w:after="0" w:line="240" w:lineRule="auto"/>
        <w:jc w:val="both"/>
        <w:rPr>
          <w:rFonts w:ascii="Garamond" w:hAnsi="Garamond"/>
          <w:sz w:val="24"/>
          <w:szCs w:val="24"/>
        </w:rPr>
      </w:pPr>
      <w:r w:rsidRPr="00333742">
        <w:rPr>
          <w:rFonts w:ascii="Garamond" w:hAnsi="Garamond"/>
          <w:sz w:val="24"/>
          <w:szCs w:val="24"/>
        </w:rPr>
        <w:t xml:space="preserve">Gifts of cash and other assets intended to be used for premium payments for policies owned by </w:t>
      </w:r>
      <w:r w:rsidR="007118DB" w:rsidRPr="00333742">
        <w:rPr>
          <w:rFonts w:ascii="Garamond" w:hAnsi="Garamond"/>
          <w:sz w:val="24"/>
          <w:szCs w:val="24"/>
        </w:rPr>
        <w:t>YCP</w:t>
      </w:r>
      <w:r w:rsidRPr="00333742">
        <w:rPr>
          <w:rFonts w:ascii="Garamond" w:hAnsi="Garamond"/>
          <w:sz w:val="24"/>
          <w:szCs w:val="24"/>
        </w:rPr>
        <w:t xml:space="preserve"> shall be counted with other gifts and pledges. </w:t>
      </w:r>
    </w:p>
    <w:p w14:paraId="4CE8B2C5" w14:textId="77777777" w:rsidR="007118DB" w:rsidRPr="00333742" w:rsidRDefault="007118DB" w:rsidP="007F340D">
      <w:pPr>
        <w:spacing w:after="0" w:line="240" w:lineRule="auto"/>
        <w:jc w:val="both"/>
        <w:rPr>
          <w:rFonts w:ascii="Garamond" w:hAnsi="Garamond"/>
          <w:sz w:val="24"/>
          <w:szCs w:val="24"/>
        </w:rPr>
      </w:pPr>
    </w:p>
    <w:p w14:paraId="161F177F" w14:textId="77777777" w:rsidR="007118DB" w:rsidRPr="00333742" w:rsidRDefault="00876E3B" w:rsidP="00FD77C1">
      <w:pPr>
        <w:spacing w:after="0" w:line="240" w:lineRule="auto"/>
        <w:rPr>
          <w:rFonts w:ascii="Garamond" w:hAnsi="Garamond"/>
          <w:sz w:val="24"/>
          <w:szCs w:val="24"/>
        </w:rPr>
      </w:pPr>
      <w:r w:rsidRPr="00333742">
        <w:rPr>
          <w:rFonts w:ascii="Garamond" w:hAnsi="Garamond"/>
          <w:sz w:val="24"/>
          <w:szCs w:val="24"/>
        </w:rPr>
        <w:t xml:space="preserve">Gifts of the following types of insurance will not be counted: </w:t>
      </w:r>
    </w:p>
    <w:p w14:paraId="41D51424" w14:textId="77777777" w:rsidR="007118DB" w:rsidRPr="00333742" w:rsidRDefault="007118DB" w:rsidP="00FD77C1">
      <w:pPr>
        <w:spacing w:after="0" w:line="240" w:lineRule="auto"/>
        <w:rPr>
          <w:rFonts w:ascii="Garamond" w:hAnsi="Garamond"/>
          <w:sz w:val="24"/>
          <w:szCs w:val="24"/>
        </w:rPr>
      </w:pPr>
    </w:p>
    <w:p w14:paraId="26727AFA" w14:textId="090BA481" w:rsidR="007118DB" w:rsidRPr="00333742" w:rsidRDefault="00876E3B" w:rsidP="00F57E7D">
      <w:pPr>
        <w:tabs>
          <w:tab w:val="left" w:pos="720"/>
        </w:tabs>
        <w:spacing w:after="0" w:line="240" w:lineRule="auto"/>
        <w:ind w:left="720" w:hanging="360"/>
        <w:rPr>
          <w:rFonts w:ascii="Garamond" w:hAnsi="Garamond"/>
          <w:sz w:val="24"/>
          <w:szCs w:val="24"/>
        </w:rPr>
      </w:pPr>
      <w:r w:rsidRPr="00333742">
        <w:rPr>
          <w:rFonts w:ascii="Garamond" w:hAnsi="Garamond"/>
          <w:sz w:val="24"/>
          <w:szCs w:val="24"/>
        </w:rPr>
        <w:t xml:space="preserve">a. </w:t>
      </w:r>
      <w:r w:rsidR="00F57E7D" w:rsidRPr="00333742">
        <w:rPr>
          <w:rFonts w:ascii="Garamond" w:hAnsi="Garamond"/>
          <w:sz w:val="24"/>
          <w:szCs w:val="24"/>
        </w:rPr>
        <w:tab/>
      </w:r>
      <w:r w:rsidRPr="00333742">
        <w:rPr>
          <w:rFonts w:ascii="Garamond" w:hAnsi="Garamond"/>
          <w:sz w:val="24"/>
          <w:szCs w:val="24"/>
        </w:rPr>
        <w:t xml:space="preserve">Term insurance </w:t>
      </w:r>
    </w:p>
    <w:p w14:paraId="10E490C1" w14:textId="30AD920F" w:rsidR="007118DB" w:rsidRPr="00333742" w:rsidRDefault="00876E3B" w:rsidP="00F57E7D">
      <w:pPr>
        <w:tabs>
          <w:tab w:val="left" w:pos="720"/>
        </w:tabs>
        <w:spacing w:after="0" w:line="240" w:lineRule="auto"/>
        <w:ind w:left="720" w:hanging="360"/>
        <w:rPr>
          <w:rFonts w:ascii="Garamond" w:hAnsi="Garamond"/>
          <w:sz w:val="24"/>
          <w:szCs w:val="24"/>
        </w:rPr>
      </w:pPr>
      <w:r w:rsidRPr="00333742">
        <w:rPr>
          <w:rFonts w:ascii="Garamond" w:hAnsi="Garamond"/>
          <w:sz w:val="24"/>
          <w:szCs w:val="24"/>
        </w:rPr>
        <w:t xml:space="preserve">b. </w:t>
      </w:r>
      <w:r w:rsidR="00F57E7D" w:rsidRPr="00333742">
        <w:rPr>
          <w:rFonts w:ascii="Garamond" w:hAnsi="Garamond"/>
          <w:sz w:val="24"/>
          <w:szCs w:val="24"/>
        </w:rPr>
        <w:tab/>
      </w:r>
      <w:r w:rsidRPr="00333742">
        <w:rPr>
          <w:rFonts w:ascii="Garamond" w:hAnsi="Garamond"/>
          <w:sz w:val="24"/>
          <w:szCs w:val="24"/>
        </w:rPr>
        <w:t xml:space="preserve">Employer provided group insurance </w:t>
      </w:r>
    </w:p>
    <w:p w14:paraId="2B91FDFA" w14:textId="5D68D6A7" w:rsidR="00876E3B" w:rsidRPr="00333742" w:rsidRDefault="00876E3B" w:rsidP="00F57E7D">
      <w:pPr>
        <w:tabs>
          <w:tab w:val="left" w:pos="720"/>
        </w:tabs>
        <w:spacing w:after="0" w:line="240" w:lineRule="auto"/>
        <w:ind w:left="720" w:hanging="360"/>
        <w:rPr>
          <w:rFonts w:ascii="Garamond" w:hAnsi="Garamond"/>
          <w:sz w:val="24"/>
          <w:szCs w:val="24"/>
        </w:rPr>
      </w:pPr>
      <w:r w:rsidRPr="00333742">
        <w:rPr>
          <w:rFonts w:ascii="Garamond" w:hAnsi="Garamond"/>
          <w:sz w:val="24"/>
          <w:szCs w:val="24"/>
        </w:rPr>
        <w:t xml:space="preserve">c. </w:t>
      </w:r>
      <w:r w:rsidR="00F57E7D" w:rsidRPr="00333742">
        <w:rPr>
          <w:rFonts w:ascii="Garamond" w:hAnsi="Garamond"/>
          <w:sz w:val="24"/>
          <w:szCs w:val="24"/>
        </w:rPr>
        <w:tab/>
      </w:r>
      <w:r w:rsidRPr="00333742">
        <w:rPr>
          <w:rFonts w:ascii="Garamond" w:hAnsi="Garamond"/>
          <w:sz w:val="24"/>
          <w:szCs w:val="24"/>
        </w:rPr>
        <w:t>Accidental death insurance</w:t>
      </w:r>
    </w:p>
    <w:p w14:paraId="1AC92CB3" w14:textId="77777777" w:rsidR="00FD77C1" w:rsidRPr="00333742" w:rsidRDefault="00FD77C1" w:rsidP="00FD77C1">
      <w:pPr>
        <w:spacing w:after="0" w:line="240" w:lineRule="auto"/>
        <w:ind w:firstLine="720"/>
        <w:rPr>
          <w:rFonts w:ascii="Garamond" w:hAnsi="Garamond"/>
          <w:sz w:val="24"/>
          <w:szCs w:val="24"/>
        </w:rPr>
      </w:pPr>
    </w:p>
    <w:p w14:paraId="39E6087B" w14:textId="77777777" w:rsidR="007118DB" w:rsidRPr="00333742" w:rsidRDefault="000E1C4B" w:rsidP="00F57E7D">
      <w:pPr>
        <w:spacing w:after="120" w:line="240" w:lineRule="auto"/>
        <w:rPr>
          <w:rFonts w:ascii="Garamond" w:hAnsi="Garamond"/>
          <w:b/>
          <w:sz w:val="24"/>
          <w:szCs w:val="24"/>
          <w:u w:val="single"/>
        </w:rPr>
      </w:pPr>
      <w:r w:rsidRPr="00333742">
        <w:rPr>
          <w:rFonts w:ascii="Garamond" w:hAnsi="Garamond"/>
          <w:b/>
          <w:sz w:val="24"/>
          <w:szCs w:val="24"/>
          <w:u w:val="single"/>
        </w:rPr>
        <w:t>Reachb</w:t>
      </w:r>
      <w:r w:rsidR="00D53D2E" w:rsidRPr="00333742">
        <w:rPr>
          <w:rFonts w:ascii="Garamond" w:hAnsi="Garamond"/>
          <w:b/>
          <w:sz w:val="24"/>
          <w:szCs w:val="24"/>
          <w:u w:val="single"/>
        </w:rPr>
        <w:t>ack</w:t>
      </w:r>
      <w:r w:rsidR="007118DB" w:rsidRPr="00333742">
        <w:rPr>
          <w:rFonts w:ascii="Garamond" w:hAnsi="Garamond"/>
          <w:b/>
          <w:sz w:val="24"/>
          <w:szCs w:val="24"/>
          <w:u w:val="single"/>
        </w:rPr>
        <w:t xml:space="preserve"> Gifts</w:t>
      </w:r>
    </w:p>
    <w:p w14:paraId="5BBDD5D5" w14:textId="77777777" w:rsidR="007118DB" w:rsidRPr="00333742" w:rsidRDefault="007118DB" w:rsidP="007F340D">
      <w:pPr>
        <w:spacing w:after="0" w:line="240" w:lineRule="auto"/>
        <w:jc w:val="both"/>
        <w:rPr>
          <w:rFonts w:ascii="Garamond" w:hAnsi="Garamond"/>
          <w:sz w:val="24"/>
          <w:szCs w:val="24"/>
        </w:rPr>
      </w:pPr>
      <w:r w:rsidRPr="00333742">
        <w:rPr>
          <w:rFonts w:ascii="Garamond" w:hAnsi="Garamond"/>
          <w:sz w:val="24"/>
          <w:szCs w:val="24"/>
        </w:rPr>
        <w:t xml:space="preserve">YCP recognizes that donors make gifts in anticipation of a campaign. To encourage them to follow through on these commitments, and in keeping with campaign best practice, YCP has adopted a </w:t>
      </w:r>
      <w:r w:rsidR="00086260" w:rsidRPr="00333742">
        <w:rPr>
          <w:rFonts w:ascii="Garamond" w:hAnsi="Garamond"/>
          <w:sz w:val="24"/>
          <w:szCs w:val="24"/>
        </w:rPr>
        <w:t>r</w:t>
      </w:r>
      <w:r w:rsidR="000E1C4B" w:rsidRPr="00333742">
        <w:rPr>
          <w:rFonts w:ascii="Garamond" w:hAnsi="Garamond"/>
          <w:sz w:val="24"/>
          <w:szCs w:val="24"/>
        </w:rPr>
        <w:t>each</w:t>
      </w:r>
      <w:r w:rsidR="00D53D2E" w:rsidRPr="00333742">
        <w:rPr>
          <w:rFonts w:ascii="Garamond" w:hAnsi="Garamond"/>
          <w:sz w:val="24"/>
          <w:szCs w:val="24"/>
        </w:rPr>
        <w:t>back</w:t>
      </w:r>
      <w:r w:rsidR="00086260" w:rsidRPr="00333742">
        <w:rPr>
          <w:rFonts w:ascii="Garamond" w:hAnsi="Garamond"/>
          <w:sz w:val="24"/>
          <w:szCs w:val="24"/>
        </w:rPr>
        <w:t xml:space="preserve"> p</w:t>
      </w:r>
      <w:r w:rsidRPr="00333742">
        <w:rPr>
          <w:rFonts w:ascii="Garamond" w:hAnsi="Garamond"/>
          <w:sz w:val="24"/>
          <w:szCs w:val="24"/>
        </w:rPr>
        <w:t xml:space="preserve">olicy. </w:t>
      </w:r>
    </w:p>
    <w:p w14:paraId="1CC13BA6" w14:textId="77777777" w:rsidR="007118DB" w:rsidRPr="00333742" w:rsidRDefault="007118DB" w:rsidP="007F340D">
      <w:pPr>
        <w:spacing w:after="0" w:line="240" w:lineRule="auto"/>
        <w:jc w:val="both"/>
        <w:rPr>
          <w:rFonts w:ascii="Garamond" w:hAnsi="Garamond"/>
          <w:sz w:val="24"/>
          <w:szCs w:val="24"/>
        </w:rPr>
      </w:pPr>
    </w:p>
    <w:p w14:paraId="3C1A1F07" w14:textId="11AE841D" w:rsidR="007118DB" w:rsidRPr="00333742" w:rsidRDefault="007118DB" w:rsidP="007F340D">
      <w:pPr>
        <w:spacing w:after="0" w:line="240" w:lineRule="auto"/>
        <w:jc w:val="both"/>
        <w:rPr>
          <w:rFonts w:ascii="Garamond" w:hAnsi="Garamond"/>
          <w:sz w:val="24"/>
          <w:szCs w:val="24"/>
        </w:rPr>
      </w:pPr>
      <w:r w:rsidRPr="00333742">
        <w:rPr>
          <w:rFonts w:ascii="Garamond" w:hAnsi="Garamond"/>
          <w:sz w:val="24"/>
          <w:szCs w:val="24"/>
        </w:rPr>
        <w:t>The criteria under which pre-campaign gifts and commitments, those recorded prior to</w:t>
      </w:r>
      <w:r w:rsidR="00D53D2E" w:rsidRPr="00333742">
        <w:rPr>
          <w:rFonts w:ascii="Garamond" w:hAnsi="Garamond"/>
          <w:sz w:val="24"/>
          <w:szCs w:val="24"/>
        </w:rPr>
        <w:t xml:space="preserve"> </w:t>
      </w:r>
      <w:r w:rsidR="009142F6" w:rsidRPr="00333742">
        <w:rPr>
          <w:rFonts w:ascii="Garamond" w:hAnsi="Garamond"/>
          <w:sz w:val="24"/>
          <w:szCs w:val="24"/>
        </w:rPr>
        <w:t>July 1</w:t>
      </w:r>
      <w:r w:rsidR="001147E7" w:rsidRPr="00333742">
        <w:rPr>
          <w:rFonts w:ascii="Garamond" w:hAnsi="Garamond"/>
          <w:sz w:val="24"/>
          <w:szCs w:val="24"/>
        </w:rPr>
        <w:t xml:space="preserve">, 2017 </w:t>
      </w:r>
      <w:r w:rsidRPr="00333742">
        <w:rPr>
          <w:rFonts w:ascii="Garamond" w:hAnsi="Garamond"/>
          <w:sz w:val="24"/>
          <w:szCs w:val="24"/>
        </w:rPr>
        <w:t xml:space="preserve">will be included in the </w:t>
      </w:r>
      <w:r w:rsidR="000E1C4B" w:rsidRPr="00333742">
        <w:rPr>
          <w:rFonts w:ascii="Garamond" w:hAnsi="Garamond"/>
          <w:sz w:val="24"/>
          <w:szCs w:val="24"/>
        </w:rPr>
        <w:t>YCP comprehensive</w:t>
      </w:r>
      <w:r w:rsidRPr="00333742">
        <w:rPr>
          <w:rFonts w:ascii="Garamond" w:hAnsi="Garamond"/>
          <w:sz w:val="24"/>
          <w:szCs w:val="24"/>
        </w:rPr>
        <w:t xml:space="preserve"> campaign are as follows: </w:t>
      </w:r>
    </w:p>
    <w:p w14:paraId="51253392" w14:textId="77777777" w:rsidR="007118DB" w:rsidRPr="00333742" w:rsidRDefault="007118DB" w:rsidP="007F340D">
      <w:pPr>
        <w:spacing w:after="0" w:line="240" w:lineRule="auto"/>
        <w:jc w:val="both"/>
        <w:rPr>
          <w:rFonts w:ascii="Garamond" w:hAnsi="Garamond"/>
          <w:sz w:val="24"/>
          <w:szCs w:val="24"/>
        </w:rPr>
      </w:pPr>
    </w:p>
    <w:p w14:paraId="1B3854B0" w14:textId="7F8A8A56" w:rsidR="00532614" w:rsidRPr="00333742" w:rsidRDefault="007118DB" w:rsidP="007F340D">
      <w:pPr>
        <w:spacing w:after="0" w:line="240" w:lineRule="auto"/>
        <w:ind w:left="720"/>
        <w:jc w:val="both"/>
        <w:rPr>
          <w:rFonts w:ascii="Garamond" w:hAnsi="Garamond"/>
          <w:sz w:val="24"/>
          <w:szCs w:val="24"/>
        </w:rPr>
      </w:pPr>
      <w:r w:rsidRPr="00333742">
        <w:rPr>
          <w:rFonts w:ascii="Garamond" w:hAnsi="Garamond"/>
          <w:sz w:val="24"/>
          <w:szCs w:val="24"/>
        </w:rPr>
        <w:t>Gift</w:t>
      </w:r>
      <w:r w:rsidR="009142F6" w:rsidRPr="00333742">
        <w:rPr>
          <w:rFonts w:ascii="Garamond" w:hAnsi="Garamond"/>
          <w:sz w:val="24"/>
          <w:szCs w:val="24"/>
        </w:rPr>
        <w:t xml:space="preserve"> commitments f</w:t>
      </w:r>
      <w:r w:rsidRPr="00333742">
        <w:rPr>
          <w:rFonts w:ascii="Garamond" w:hAnsi="Garamond"/>
          <w:sz w:val="24"/>
          <w:szCs w:val="24"/>
        </w:rPr>
        <w:t>rom donor</w:t>
      </w:r>
      <w:r w:rsidR="009142F6" w:rsidRPr="00333742">
        <w:rPr>
          <w:rFonts w:ascii="Garamond" w:hAnsi="Garamond"/>
          <w:sz w:val="24"/>
          <w:szCs w:val="24"/>
        </w:rPr>
        <w:t>(s)</w:t>
      </w:r>
      <w:r w:rsidRPr="00333742">
        <w:rPr>
          <w:rFonts w:ascii="Garamond" w:hAnsi="Garamond"/>
          <w:sz w:val="24"/>
          <w:szCs w:val="24"/>
        </w:rPr>
        <w:t xml:space="preserve"> that equ</w:t>
      </w:r>
      <w:r w:rsidR="009142F6" w:rsidRPr="00333742">
        <w:rPr>
          <w:rFonts w:ascii="Garamond" w:hAnsi="Garamond"/>
          <w:sz w:val="24"/>
          <w:szCs w:val="24"/>
        </w:rPr>
        <w:t>al or exceed $5,0</w:t>
      </w:r>
      <w:r w:rsidR="001147E7" w:rsidRPr="00333742">
        <w:rPr>
          <w:rFonts w:ascii="Garamond" w:hAnsi="Garamond"/>
          <w:sz w:val="24"/>
          <w:szCs w:val="24"/>
        </w:rPr>
        <w:t>00</w:t>
      </w:r>
      <w:r w:rsidR="00D53D2E" w:rsidRPr="00333742">
        <w:rPr>
          <w:rFonts w:ascii="Garamond" w:hAnsi="Garamond"/>
          <w:sz w:val="24"/>
          <w:szCs w:val="24"/>
        </w:rPr>
        <w:t xml:space="preserve">,000, </w:t>
      </w:r>
      <w:r w:rsidRPr="00333742">
        <w:rPr>
          <w:rFonts w:ascii="Garamond" w:hAnsi="Garamond"/>
          <w:sz w:val="24"/>
          <w:szCs w:val="24"/>
        </w:rPr>
        <w:t xml:space="preserve">made within </w:t>
      </w:r>
      <w:r w:rsidR="00D53D2E" w:rsidRPr="00333742">
        <w:rPr>
          <w:rFonts w:ascii="Garamond" w:hAnsi="Garamond"/>
          <w:sz w:val="24"/>
          <w:szCs w:val="24"/>
        </w:rPr>
        <w:t xml:space="preserve">one </w:t>
      </w:r>
      <w:r w:rsidR="000E1C4B" w:rsidRPr="00333742">
        <w:rPr>
          <w:rFonts w:ascii="Garamond" w:hAnsi="Garamond"/>
          <w:sz w:val="24"/>
          <w:szCs w:val="24"/>
        </w:rPr>
        <w:t>calendar</w:t>
      </w:r>
      <w:r w:rsidR="00D53D2E" w:rsidRPr="00333742">
        <w:rPr>
          <w:rFonts w:ascii="Garamond" w:hAnsi="Garamond"/>
          <w:sz w:val="24"/>
          <w:szCs w:val="24"/>
        </w:rPr>
        <w:t xml:space="preserve"> year</w:t>
      </w:r>
      <w:r w:rsidRPr="00333742">
        <w:rPr>
          <w:rFonts w:ascii="Garamond" w:hAnsi="Garamond"/>
          <w:sz w:val="24"/>
          <w:szCs w:val="24"/>
        </w:rPr>
        <w:t xml:space="preserve"> prior to </w:t>
      </w:r>
      <w:r w:rsidR="007A20E3" w:rsidRPr="00333742">
        <w:rPr>
          <w:rFonts w:ascii="Garamond" w:hAnsi="Garamond"/>
          <w:sz w:val="24"/>
          <w:szCs w:val="24"/>
        </w:rPr>
        <w:t xml:space="preserve">comprehensive </w:t>
      </w:r>
      <w:r w:rsidRPr="00333742">
        <w:rPr>
          <w:rFonts w:ascii="Garamond" w:hAnsi="Garamond"/>
          <w:sz w:val="24"/>
          <w:szCs w:val="24"/>
        </w:rPr>
        <w:t xml:space="preserve">campaign </w:t>
      </w:r>
      <w:r w:rsidR="007A20E3" w:rsidRPr="00333742">
        <w:rPr>
          <w:rFonts w:ascii="Garamond" w:hAnsi="Garamond"/>
          <w:sz w:val="24"/>
          <w:szCs w:val="24"/>
        </w:rPr>
        <w:t>approval</w:t>
      </w:r>
      <w:r w:rsidRPr="00333742">
        <w:rPr>
          <w:rFonts w:ascii="Garamond" w:hAnsi="Garamond"/>
          <w:sz w:val="24"/>
          <w:szCs w:val="24"/>
        </w:rPr>
        <w:t xml:space="preserve"> date</w:t>
      </w:r>
      <w:r w:rsidR="00D53D2E" w:rsidRPr="00333742">
        <w:rPr>
          <w:rFonts w:ascii="Garamond" w:hAnsi="Garamond"/>
          <w:sz w:val="24"/>
          <w:szCs w:val="24"/>
        </w:rPr>
        <w:t xml:space="preserve"> that were designated to one or more of the campaign initiatives.</w:t>
      </w:r>
    </w:p>
    <w:p w14:paraId="4016C802" w14:textId="77777777" w:rsidR="00D53D2E" w:rsidRPr="00333742" w:rsidRDefault="00D53D2E" w:rsidP="007F340D">
      <w:pPr>
        <w:spacing w:after="0" w:line="240" w:lineRule="auto"/>
        <w:jc w:val="both"/>
        <w:rPr>
          <w:rFonts w:ascii="Garamond" w:hAnsi="Garamond"/>
          <w:b/>
          <w:sz w:val="24"/>
          <w:szCs w:val="24"/>
          <w:u w:val="single"/>
        </w:rPr>
      </w:pPr>
    </w:p>
    <w:p w14:paraId="4503C7D2" w14:textId="77777777" w:rsidR="007118DB" w:rsidRPr="00333742" w:rsidRDefault="007118DB" w:rsidP="00FD77C1">
      <w:pPr>
        <w:spacing w:after="0" w:line="240" w:lineRule="auto"/>
        <w:rPr>
          <w:rFonts w:ascii="Garamond" w:hAnsi="Garamond"/>
          <w:b/>
          <w:sz w:val="24"/>
          <w:szCs w:val="24"/>
          <w:u w:val="single"/>
        </w:rPr>
      </w:pPr>
      <w:r w:rsidRPr="00333742">
        <w:rPr>
          <w:rFonts w:ascii="Garamond" w:hAnsi="Garamond"/>
          <w:b/>
          <w:sz w:val="24"/>
          <w:szCs w:val="24"/>
          <w:u w:val="single"/>
        </w:rPr>
        <w:t xml:space="preserve">Hard to Value Gifts </w:t>
      </w:r>
    </w:p>
    <w:p w14:paraId="3D15ADFD" w14:textId="77777777" w:rsidR="001147E7" w:rsidRPr="00333742" w:rsidRDefault="001147E7" w:rsidP="00FD77C1">
      <w:pPr>
        <w:spacing w:after="0" w:line="240" w:lineRule="auto"/>
        <w:rPr>
          <w:rFonts w:ascii="Garamond" w:hAnsi="Garamond"/>
          <w:sz w:val="24"/>
          <w:szCs w:val="24"/>
        </w:rPr>
      </w:pPr>
    </w:p>
    <w:p w14:paraId="03C08F91" w14:textId="5C14DCDB" w:rsidR="007118DB" w:rsidRPr="00333742" w:rsidRDefault="007118DB" w:rsidP="007F340D">
      <w:pPr>
        <w:spacing w:after="0" w:line="240" w:lineRule="auto"/>
        <w:jc w:val="both"/>
        <w:rPr>
          <w:rFonts w:ascii="Garamond" w:hAnsi="Garamond"/>
          <w:sz w:val="24"/>
          <w:szCs w:val="24"/>
        </w:rPr>
      </w:pPr>
      <w:r w:rsidRPr="00333742">
        <w:rPr>
          <w:rFonts w:ascii="Garamond" w:hAnsi="Garamond"/>
          <w:sz w:val="24"/>
          <w:szCs w:val="24"/>
        </w:rPr>
        <w:t xml:space="preserve">If a gift cannot be properly valued under these </w:t>
      </w:r>
      <w:r w:rsidR="00D82140" w:rsidRPr="00333742">
        <w:rPr>
          <w:rFonts w:ascii="Garamond" w:hAnsi="Garamond"/>
          <w:sz w:val="24"/>
          <w:szCs w:val="24"/>
        </w:rPr>
        <w:t>policies</w:t>
      </w:r>
      <w:r w:rsidR="000D6402" w:rsidRPr="00333742">
        <w:rPr>
          <w:rFonts w:ascii="Garamond" w:hAnsi="Garamond"/>
          <w:sz w:val="24"/>
          <w:szCs w:val="24"/>
        </w:rPr>
        <w:t xml:space="preserve"> the</w:t>
      </w:r>
      <w:r w:rsidR="00D53D2E" w:rsidRPr="00333742">
        <w:rPr>
          <w:rFonts w:ascii="Garamond" w:hAnsi="Garamond"/>
          <w:sz w:val="24"/>
          <w:szCs w:val="24"/>
        </w:rPr>
        <w:t xml:space="preserve"> </w:t>
      </w:r>
      <w:r w:rsidR="00942E3B" w:rsidRPr="00333742">
        <w:rPr>
          <w:rFonts w:ascii="Garamond" w:hAnsi="Garamond"/>
          <w:sz w:val="24"/>
          <w:szCs w:val="24"/>
        </w:rPr>
        <w:t>Vice President</w:t>
      </w:r>
      <w:r w:rsidRPr="00333742">
        <w:rPr>
          <w:rFonts w:ascii="Garamond" w:hAnsi="Garamond"/>
          <w:sz w:val="24"/>
          <w:szCs w:val="24"/>
        </w:rPr>
        <w:t xml:space="preserve"> of College Advancement </w:t>
      </w:r>
      <w:r w:rsidR="000D6402" w:rsidRPr="00333742">
        <w:rPr>
          <w:rFonts w:ascii="Garamond" w:hAnsi="Garamond"/>
          <w:sz w:val="24"/>
          <w:szCs w:val="24"/>
        </w:rPr>
        <w:t>and</w:t>
      </w:r>
      <w:r w:rsidR="00C67E5B" w:rsidRPr="00333742">
        <w:rPr>
          <w:rFonts w:ascii="Garamond" w:hAnsi="Garamond"/>
          <w:sz w:val="24"/>
          <w:szCs w:val="24"/>
        </w:rPr>
        <w:t>/or</w:t>
      </w:r>
      <w:r w:rsidR="000D6402" w:rsidRPr="00333742">
        <w:rPr>
          <w:rFonts w:ascii="Garamond" w:hAnsi="Garamond"/>
          <w:sz w:val="24"/>
          <w:szCs w:val="24"/>
        </w:rPr>
        <w:t xml:space="preserve"> </w:t>
      </w:r>
      <w:r w:rsidR="00C67E5B" w:rsidRPr="00333742">
        <w:rPr>
          <w:rFonts w:ascii="Garamond" w:hAnsi="Garamond"/>
          <w:sz w:val="24"/>
          <w:szCs w:val="24"/>
        </w:rPr>
        <w:t xml:space="preserve">the </w:t>
      </w:r>
      <w:r w:rsidR="000D6402" w:rsidRPr="00333742">
        <w:rPr>
          <w:rFonts w:ascii="Garamond" w:hAnsi="Garamond"/>
          <w:sz w:val="24"/>
          <w:szCs w:val="24"/>
        </w:rPr>
        <w:t xml:space="preserve">Chief Financial Officer </w:t>
      </w:r>
      <w:r w:rsidRPr="00333742">
        <w:rPr>
          <w:rFonts w:ascii="Garamond" w:hAnsi="Garamond"/>
          <w:sz w:val="24"/>
          <w:szCs w:val="24"/>
        </w:rPr>
        <w:t xml:space="preserve">will determine the value, if any, to be reported in the campaign totals. In making such a determination, the </w:t>
      </w:r>
      <w:r w:rsidR="00942E3B" w:rsidRPr="00333742">
        <w:rPr>
          <w:rFonts w:ascii="Garamond" w:hAnsi="Garamond"/>
          <w:sz w:val="24"/>
          <w:szCs w:val="24"/>
        </w:rPr>
        <w:t>Vice President</w:t>
      </w:r>
      <w:r w:rsidR="00E908CF" w:rsidRPr="00333742">
        <w:rPr>
          <w:rFonts w:ascii="Garamond" w:hAnsi="Garamond"/>
          <w:sz w:val="24"/>
          <w:szCs w:val="24"/>
        </w:rPr>
        <w:t xml:space="preserve"> of College Advancement</w:t>
      </w:r>
      <w:r w:rsidRPr="00333742">
        <w:rPr>
          <w:rFonts w:ascii="Garamond" w:hAnsi="Garamond"/>
          <w:sz w:val="24"/>
          <w:szCs w:val="24"/>
        </w:rPr>
        <w:t xml:space="preserve"> may use information from counsel or other independent sources that can provide as fair and accurate an assessment of a gift’s value as is practicable.</w:t>
      </w:r>
    </w:p>
    <w:p w14:paraId="40A0B94B" w14:textId="501BA3E6" w:rsidR="002D4FC1" w:rsidRPr="00333742" w:rsidRDefault="002D4FC1" w:rsidP="007F340D">
      <w:pPr>
        <w:spacing w:after="0" w:line="240" w:lineRule="auto"/>
        <w:jc w:val="both"/>
        <w:rPr>
          <w:rFonts w:ascii="Garamond" w:hAnsi="Garamond"/>
          <w:sz w:val="24"/>
          <w:szCs w:val="24"/>
        </w:rPr>
      </w:pPr>
    </w:p>
    <w:p w14:paraId="4F6B8C4A" w14:textId="77777777" w:rsidR="000D6402" w:rsidRPr="00333742" w:rsidRDefault="000D6402" w:rsidP="007F340D">
      <w:pPr>
        <w:spacing w:after="0" w:line="240" w:lineRule="auto"/>
        <w:jc w:val="both"/>
        <w:rPr>
          <w:rFonts w:ascii="Garamond" w:hAnsi="Garamond"/>
          <w:sz w:val="24"/>
          <w:szCs w:val="24"/>
        </w:rPr>
      </w:pPr>
    </w:p>
    <w:p w14:paraId="0F93523C" w14:textId="2986A536" w:rsidR="002D4FC1" w:rsidRPr="00333742" w:rsidRDefault="002D4FC1" w:rsidP="002D4FC1">
      <w:pPr>
        <w:spacing w:after="120"/>
        <w:rPr>
          <w:rFonts w:ascii="Garamond" w:hAnsi="Garamond"/>
          <w:b/>
          <w:bCs/>
          <w:sz w:val="24"/>
          <w:szCs w:val="24"/>
          <w:u w:val="single"/>
        </w:rPr>
      </w:pPr>
      <w:r w:rsidRPr="00333742">
        <w:rPr>
          <w:rFonts w:ascii="Garamond" w:hAnsi="Garamond"/>
          <w:b/>
          <w:bCs/>
          <w:sz w:val="24"/>
          <w:szCs w:val="24"/>
          <w:u w:val="single"/>
        </w:rPr>
        <w:lastRenderedPageBreak/>
        <w:t>Campaign Counting Exclusions and Reporting</w:t>
      </w:r>
    </w:p>
    <w:p w14:paraId="1FD77A74" w14:textId="17EEAE0B" w:rsidR="002D4FC1" w:rsidRPr="00333742" w:rsidRDefault="002D4FC1" w:rsidP="002D4FC1">
      <w:pPr>
        <w:spacing w:after="120"/>
        <w:ind w:left="1080" w:hanging="360"/>
        <w:rPr>
          <w:rFonts w:ascii="Garamond" w:hAnsi="Garamond"/>
          <w:sz w:val="24"/>
          <w:szCs w:val="24"/>
        </w:rPr>
      </w:pPr>
      <w:r w:rsidRPr="00333742">
        <w:rPr>
          <w:rFonts w:ascii="Garamond" w:hAnsi="Garamond"/>
          <w:sz w:val="24"/>
          <w:szCs w:val="24"/>
        </w:rPr>
        <w:t>1.</w:t>
      </w:r>
      <w:r w:rsidRPr="00333742">
        <w:rPr>
          <w:rFonts w:ascii="Garamond" w:hAnsi="Garamond"/>
          <w:sz w:val="24"/>
          <w:szCs w:val="24"/>
        </w:rPr>
        <w:tab/>
        <w:t>Campaign Reporting Totals</w:t>
      </w:r>
    </w:p>
    <w:p w14:paraId="28816D03" w14:textId="77777777" w:rsidR="002D4FC1" w:rsidRPr="00333742" w:rsidRDefault="002D4FC1" w:rsidP="002D4FC1">
      <w:pPr>
        <w:spacing w:after="120"/>
        <w:ind w:firstLine="1080"/>
        <w:rPr>
          <w:rFonts w:ascii="Garamond" w:hAnsi="Garamond"/>
          <w:sz w:val="24"/>
          <w:szCs w:val="24"/>
        </w:rPr>
      </w:pPr>
      <w:r w:rsidRPr="00333742">
        <w:rPr>
          <w:rFonts w:ascii="Garamond" w:hAnsi="Garamond"/>
          <w:sz w:val="24"/>
          <w:szCs w:val="24"/>
        </w:rPr>
        <w:t>The campaign reporting totals will reflect the following:</w:t>
      </w:r>
    </w:p>
    <w:p w14:paraId="083FE0C3" w14:textId="77777777" w:rsidR="002D4FC1" w:rsidRPr="00333742" w:rsidRDefault="002D4FC1" w:rsidP="00F57E7D">
      <w:pPr>
        <w:numPr>
          <w:ilvl w:val="0"/>
          <w:numId w:val="12"/>
        </w:numPr>
        <w:spacing w:after="120" w:line="240" w:lineRule="auto"/>
        <w:ind w:left="1440"/>
        <w:rPr>
          <w:rFonts w:ascii="Garamond" w:hAnsi="Garamond"/>
          <w:sz w:val="24"/>
          <w:szCs w:val="24"/>
        </w:rPr>
      </w:pPr>
      <w:r w:rsidRPr="00333742">
        <w:rPr>
          <w:rFonts w:ascii="Garamond" w:hAnsi="Garamond"/>
          <w:sz w:val="24"/>
          <w:szCs w:val="24"/>
        </w:rPr>
        <w:t>Total of outright gifts for annual operations, capital improvement, and the endowment.</w:t>
      </w:r>
    </w:p>
    <w:p w14:paraId="76584048" w14:textId="77777777" w:rsidR="002D4FC1" w:rsidRPr="00333742" w:rsidRDefault="002D4FC1" w:rsidP="00F57E7D">
      <w:pPr>
        <w:numPr>
          <w:ilvl w:val="0"/>
          <w:numId w:val="12"/>
        </w:numPr>
        <w:spacing w:after="120" w:line="240" w:lineRule="auto"/>
        <w:ind w:left="1440"/>
        <w:rPr>
          <w:rFonts w:ascii="Garamond" w:hAnsi="Garamond"/>
          <w:sz w:val="24"/>
          <w:szCs w:val="24"/>
        </w:rPr>
      </w:pPr>
      <w:r w:rsidRPr="00333742">
        <w:rPr>
          <w:rFonts w:ascii="Garamond" w:hAnsi="Garamond"/>
          <w:sz w:val="24"/>
          <w:szCs w:val="24"/>
        </w:rPr>
        <w:t>Total pledge balances for annual operations, capital improvements, and the endowment.</w:t>
      </w:r>
    </w:p>
    <w:p w14:paraId="4D67BB9E" w14:textId="77777777" w:rsidR="002D4FC1" w:rsidRPr="00333742" w:rsidRDefault="002D4FC1" w:rsidP="00F57E7D">
      <w:pPr>
        <w:numPr>
          <w:ilvl w:val="0"/>
          <w:numId w:val="12"/>
        </w:numPr>
        <w:spacing w:after="120" w:line="240" w:lineRule="auto"/>
        <w:ind w:left="1440"/>
        <w:rPr>
          <w:rFonts w:ascii="Garamond" w:hAnsi="Garamond"/>
          <w:sz w:val="24"/>
          <w:szCs w:val="24"/>
        </w:rPr>
      </w:pPr>
      <w:r w:rsidRPr="00333742">
        <w:rPr>
          <w:rFonts w:ascii="Garamond" w:hAnsi="Garamond"/>
          <w:sz w:val="24"/>
          <w:szCs w:val="24"/>
        </w:rPr>
        <w:t xml:space="preserve">Deferred gifts that are documented in accordance with the policy stated above will be counted towards the campaign goal. </w:t>
      </w:r>
    </w:p>
    <w:p w14:paraId="43367BB9" w14:textId="77777777" w:rsidR="002D4FC1" w:rsidRPr="00333742" w:rsidRDefault="002D4FC1" w:rsidP="00F57E7D">
      <w:pPr>
        <w:numPr>
          <w:ilvl w:val="0"/>
          <w:numId w:val="12"/>
        </w:numPr>
        <w:spacing w:after="120" w:line="240" w:lineRule="auto"/>
        <w:ind w:left="1440"/>
        <w:rPr>
          <w:rFonts w:ascii="Garamond" w:hAnsi="Garamond"/>
          <w:sz w:val="24"/>
          <w:szCs w:val="24"/>
        </w:rPr>
      </w:pPr>
      <w:r w:rsidRPr="00333742">
        <w:rPr>
          <w:rFonts w:ascii="Garamond" w:hAnsi="Garamond"/>
          <w:sz w:val="24"/>
          <w:szCs w:val="24"/>
        </w:rPr>
        <w:t>Other gifts as may be applicable and approved by the Board of Trustees.</w:t>
      </w:r>
    </w:p>
    <w:p w14:paraId="3F90166C" w14:textId="77777777" w:rsidR="002D4FC1" w:rsidRPr="00333742" w:rsidRDefault="002D4FC1" w:rsidP="002D4FC1">
      <w:pPr>
        <w:numPr>
          <w:ilvl w:val="0"/>
          <w:numId w:val="12"/>
        </w:numPr>
        <w:spacing w:after="0" w:line="240" w:lineRule="auto"/>
        <w:ind w:left="1440"/>
        <w:rPr>
          <w:rFonts w:ascii="Garamond" w:hAnsi="Garamond"/>
          <w:sz w:val="24"/>
          <w:szCs w:val="24"/>
        </w:rPr>
      </w:pPr>
      <w:r w:rsidRPr="00333742">
        <w:rPr>
          <w:rFonts w:ascii="Garamond" w:hAnsi="Garamond"/>
          <w:sz w:val="24"/>
          <w:szCs w:val="24"/>
        </w:rPr>
        <w:t>Total campaign gifts.</w:t>
      </w:r>
    </w:p>
    <w:p w14:paraId="0EB73BE5" w14:textId="77777777" w:rsidR="002D4FC1" w:rsidRPr="00333742" w:rsidRDefault="002D4FC1" w:rsidP="002D4FC1">
      <w:pPr>
        <w:spacing w:after="120"/>
        <w:rPr>
          <w:rFonts w:ascii="Garamond" w:hAnsi="Garamond"/>
          <w:b/>
          <w:bCs/>
          <w:sz w:val="24"/>
          <w:szCs w:val="24"/>
          <w:u w:val="single"/>
        </w:rPr>
      </w:pPr>
    </w:p>
    <w:p w14:paraId="21C682D8" w14:textId="4006A6B5" w:rsidR="002D4FC1" w:rsidRPr="00333742" w:rsidRDefault="002D4FC1" w:rsidP="002D4FC1">
      <w:pPr>
        <w:tabs>
          <w:tab w:val="left" w:pos="1350"/>
        </w:tabs>
        <w:spacing w:after="120"/>
        <w:ind w:left="1080" w:hanging="360"/>
        <w:rPr>
          <w:rFonts w:ascii="Garamond" w:hAnsi="Garamond"/>
          <w:sz w:val="24"/>
          <w:szCs w:val="24"/>
        </w:rPr>
      </w:pPr>
      <w:r w:rsidRPr="00333742">
        <w:rPr>
          <w:rFonts w:ascii="Garamond" w:hAnsi="Garamond"/>
          <w:sz w:val="24"/>
          <w:szCs w:val="24"/>
        </w:rPr>
        <w:t>2.</w:t>
      </w:r>
      <w:r w:rsidRPr="00333742">
        <w:rPr>
          <w:rFonts w:ascii="Garamond" w:hAnsi="Garamond"/>
          <w:sz w:val="24"/>
          <w:szCs w:val="24"/>
        </w:rPr>
        <w:tab/>
        <w:t>Campaign Counting Exclusions</w:t>
      </w:r>
    </w:p>
    <w:p w14:paraId="5796510A" w14:textId="77777777" w:rsidR="002D4FC1" w:rsidRPr="00333742" w:rsidRDefault="002D4FC1" w:rsidP="002D4FC1">
      <w:pPr>
        <w:spacing w:after="120"/>
        <w:ind w:firstLine="1080"/>
        <w:rPr>
          <w:rFonts w:ascii="Garamond" w:hAnsi="Garamond"/>
          <w:sz w:val="24"/>
          <w:szCs w:val="24"/>
        </w:rPr>
      </w:pPr>
      <w:r w:rsidRPr="00333742">
        <w:rPr>
          <w:rFonts w:ascii="Garamond" w:hAnsi="Garamond"/>
          <w:sz w:val="24"/>
          <w:szCs w:val="24"/>
        </w:rPr>
        <w:t>The campaign counting and reporting totals will exclude the following:</w:t>
      </w:r>
    </w:p>
    <w:p w14:paraId="3CAFCBCB" w14:textId="77777777" w:rsidR="002D4FC1" w:rsidRPr="00333742" w:rsidRDefault="002D4FC1" w:rsidP="00F57E7D">
      <w:pPr>
        <w:pStyle w:val="ListParagraph"/>
        <w:numPr>
          <w:ilvl w:val="0"/>
          <w:numId w:val="11"/>
        </w:numPr>
        <w:tabs>
          <w:tab w:val="left" w:pos="1440"/>
        </w:tabs>
        <w:spacing w:after="120" w:line="240" w:lineRule="auto"/>
        <w:ind w:left="1440" w:hanging="360"/>
        <w:contextualSpacing w:val="0"/>
        <w:rPr>
          <w:rFonts w:ascii="Garamond" w:hAnsi="Garamond"/>
          <w:sz w:val="24"/>
          <w:szCs w:val="24"/>
        </w:rPr>
      </w:pPr>
      <w:r w:rsidRPr="00333742">
        <w:rPr>
          <w:rFonts w:ascii="Garamond" w:hAnsi="Garamond"/>
          <w:sz w:val="24"/>
          <w:szCs w:val="24"/>
        </w:rPr>
        <w:t>Any earnings, appreciation or income on investments or gifts, even if accrued during the campaign reporting period.</w:t>
      </w:r>
    </w:p>
    <w:p w14:paraId="482D151D" w14:textId="77777777" w:rsidR="002D4FC1" w:rsidRPr="00333742" w:rsidRDefault="002D4FC1" w:rsidP="00F57E7D">
      <w:pPr>
        <w:pStyle w:val="ListParagraph"/>
        <w:numPr>
          <w:ilvl w:val="0"/>
          <w:numId w:val="11"/>
        </w:numPr>
        <w:tabs>
          <w:tab w:val="left" w:pos="1440"/>
        </w:tabs>
        <w:spacing w:after="120" w:line="240" w:lineRule="auto"/>
        <w:ind w:left="1440" w:hanging="360"/>
        <w:contextualSpacing w:val="0"/>
        <w:rPr>
          <w:rFonts w:ascii="Garamond" w:hAnsi="Garamond"/>
          <w:sz w:val="24"/>
          <w:szCs w:val="24"/>
        </w:rPr>
      </w:pPr>
      <w:r w:rsidRPr="00333742">
        <w:rPr>
          <w:rFonts w:ascii="Garamond" w:hAnsi="Garamond"/>
          <w:sz w:val="24"/>
          <w:szCs w:val="24"/>
        </w:rPr>
        <w:t>Any unpaid pledge balances that have been deleted or written off.</w:t>
      </w:r>
    </w:p>
    <w:p w14:paraId="1EEBC1AF" w14:textId="77777777" w:rsidR="002D4FC1" w:rsidRPr="00333742" w:rsidRDefault="002D4FC1" w:rsidP="00F57E7D">
      <w:pPr>
        <w:numPr>
          <w:ilvl w:val="0"/>
          <w:numId w:val="11"/>
        </w:numPr>
        <w:tabs>
          <w:tab w:val="left" w:pos="1440"/>
        </w:tabs>
        <w:spacing w:after="120" w:line="240" w:lineRule="auto"/>
        <w:ind w:left="1440" w:hanging="360"/>
        <w:rPr>
          <w:rFonts w:ascii="Garamond" w:hAnsi="Garamond"/>
          <w:sz w:val="24"/>
          <w:szCs w:val="24"/>
        </w:rPr>
      </w:pPr>
      <w:r w:rsidRPr="00333742">
        <w:rPr>
          <w:rFonts w:ascii="Garamond" w:hAnsi="Garamond"/>
          <w:sz w:val="24"/>
          <w:szCs w:val="24"/>
        </w:rPr>
        <w:t>Any contributions of time or services.</w:t>
      </w:r>
    </w:p>
    <w:p w14:paraId="15DE0508" w14:textId="77777777" w:rsidR="002D4FC1" w:rsidRPr="00333742" w:rsidRDefault="002D4FC1" w:rsidP="00F57E7D">
      <w:pPr>
        <w:numPr>
          <w:ilvl w:val="0"/>
          <w:numId w:val="11"/>
        </w:numPr>
        <w:tabs>
          <w:tab w:val="left" w:pos="1440"/>
        </w:tabs>
        <w:spacing w:after="120" w:line="240" w:lineRule="auto"/>
        <w:ind w:left="1440" w:hanging="360"/>
        <w:rPr>
          <w:rFonts w:ascii="Garamond" w:hAnsi="Garamond"/>
          <w:sz w:val="24"/>
          <w:szCs w:val="24"/>
        </w:rPr>
      </w:pPr>
      <w:r w:rsidRPr="00333742">
        <w:rPr>
          <w:rFonts w:ascii="Garamond" w:hAnsi="Garamond"/>
          <w:sz w:val="24"/>
          <w:szCs w:val="24"/>
        </w:rPr>
        <w:t xml:space="preserve">Any excess income received from ticket-based operations, unless it is a campaign specific event. </w:t>
      </w:r>
    </w:p>
    <w:p w14:paraId="50E16A2B" w14:textId="048AB36F" w:rsidR="002D4FC1" w:rsidRPr="00333742" w:rsidRDefault="002D4FC1" w:rsidP="002D4FC1">
      <w:pPr>
        <w:numPr>
          <w:ilvl w:val="0"/>
          <w:numId w:val="11"/>
        </w:numPr>
        <w:tabs>
          <w:tab w:val="left" w:pos="1440"/>
        </w:tabs>
        <w:spacing w:after="0" w:line="240" w:lineRule="auto"/>
        <w:ind w:left="1440" w:hanging="360"/>
        <w:rPr>
          <w:rFonts w:ascii="Garamond" w:hAnsi="Garamond"/>
          <w:sz w:val="24"/>
          <w:szCs w:val="24"/>
        </w:rPr>
      </w:pPr>
      <w:r w:rsidRPr="00333742">
        <w:rPr>
          <w:rFonts w:ascii="Garamond" w:hAnsi="Garamond"/>
          <w:sz w:val="24"/>
          <w:szCs w:val="24"/>
        </w:rPr>
        <w:t>Any miscellaneous revenues such as revenue from contracts, payments from governmental entities, or other non-campaign receipts of income.</w:t>
      </w:r>
    </w:p>
    <w:p w14:paraId="58126A83" w14:textId="77777777" w:rsidR="00F57E7D" w:rsidRPr="00333742" w:rsidRDefault="00F57E7D" w:rsidP="00F57E7D">
      <w:pPr>
        <w:tabs>
          <w:tab w:val="left" w:pos="1440"/>
        </w:tabs>
        <w:spacing w:after="0" w:line="240" w:lineRule="auto"/>
        <w:ind w:left="1440"/>
        <w:rPr>
          <w:rFonts w:ascii="Garamond" w:hAnsi="Garamond"/>
          <w:sz w:val="24"/>
          <w:szCs w:val="24"/>
        </w:rPr>
      </w:pPr>
    </w:p>
    <w:p w14:paraId="23F182C1" w14:textId="48D972E6" w:rsidR="002D4FC1" w:rsidRPr="00333742" w:rsidRDefault="002D4FC1" w:rsidP="002D4FC1">
      <w:pPr>
        <w:spacing w:after="360"/>
        <w:rPr>
          <w:rFonts w:ascii="Garamond" w:hAnsi="Garamond"/>
          <w:sz w:val="24"/>
          <w:szCs w:val="24"/>
        </w:rPr>
      </w:pPr>
      <w:r w:rsidRPr="00333742">
        <w:rPr>
          <w:rFonts w:ascii="Garamond" w:hAnsi="Garamond"/>
          <w:sz w:val="24"/>
          <w:szCs w:val="24"/>
        </w:rPr>
        <w:t>Any exceptions to the counting and reporting guidelines will occur on a case-by-case basis as determined by the</w:t>
      </w:r>
      <w:r w:rsidRPr="00333742">
        <w:rPr>
          <w:rFonts w:ascii="Garamond" w:hAnsi="Garamond" w:cs="Tahoma"/>
          <w:sz w:val="24"/>
          <w:szCs w:val="24"/>
        </w:rPr>
        <w:t xml:space="preserve"> </w:t>
      </w:r>
      <w:r w:rsidR="00106DEF" w:rsidRPr="00333742">
        <w:rPr>
          <w:rFonts w:ascii="Garamond" w:hAnsi="Garamond"/>
          <w:sz w:val="24"/>
          <w:szCs w:val="24"/>
        </w:rPr>
        <w:t xml:space="preserve">Vice President of College Advancement </w:t>
      </w:r>
      <w:r w:rsidR="00C67E5B" w:rsidRPr="00333742">
        <w:rPr>
          <w:rFonts w:ascii="Garamond" w:hAnsi="Garamond"/>
          <w:sz w:val="24"/>
          <w:szCs w:val="24"/>
        </w:rPr>
        <w:t>and/or the Chief Financial Officer.</w:t>
      </w:r>
      <w:r w:rsidRPr="00333742">
        <w:rPr>
          <w:rFonts w:ascii="Garamond" w:hAnsi="Garamond"/>
          <w:sz w:val="24"/>
          <w:szCs w:val="24"/>
        </w:rPr>
        <w:t xml:space="preserve"> Fair, ethical, and appropriate consideration will be given as any exceptions related to the mission of YCP.</w:t>
      </w:r>
    </w:p>
    <w:p w14:paraId="6BCA6812" w14:textId="77777777" w:rsidR="002D4FC1" w:rsidRPr="00333742" w:rsidRDefault="002D4FC1" w:rsidP="00106DEF">
      <w:pPr>
        <w:pStyle w:val="I"/>
        <w:numPr>
          <w:ilvl w:val="0"/>
          <w:numId w:val="0"/>
        </w:numPr>
        <w:tabs>
          <w:tab w:val="left" w:pos="-4320"/>
        </w:tabs>
        <w:spacing w:after="120"/>
        <w:ind w:left="720" w:hanging="720"/>
        <w:rPr>
          <w:rFonts w:ascii="Garamond" w:hAnsi="Garamond" w:cs="Tahoma"/>
          <w:b/>
          <w:szCs w:val="24"/>
          <w:u w:val="single"/>
        </w:rPr>
      </w:pPr>
      <w:r w:rsidRPr="00333742">
        <w:rPr>
          <w:rFonts w:ascii="Garamond" w:hAnsi="Garamond" w:cs="Tahoma"/>
          <w:b/>
          <w:szCs w:val="24"/>
          <w:u w:val="single"/>
        </w:rPr>
        <w:t>Policy for Recognition</w:t>
      </w:r>
    </w:p>
    <w:p w14:paraId="4F07774B" w14:textId="67819B9A" w:rsidR="002D4FC1" w:rsidRPr="00333742" w:rsidRDefault="002D4FC1" w:rsidP="002D4FC1">
      <w:pPr>
        <w:pStyle w:val="A"/>
        <w:numPr>
          <w:ilvl w:val="0"/>
          <w:numId w:val="10"/>
        </w:numPr>
        <w:tabs>
          <w:tab w:val="left" w:pos="-3600"/>
        </w:tabs>
        <w:ind w:left="1080"/>
        <w:rPr>
          <w:rFonts w:ascii="Garamond" w:hAnsi="Garamond" w:cs="Tahoma"/>
          <w:szCs w:val="24"/>
        </w:rPr>
      </w:pPr>
      <w:r w:rsidRPr="00333742">
        <w:rPr>
          <w:rFonts w:ascii="Garamond" w:hAnsi="Garamond" w:cs="Tahoma"/>
          <w:szCs w:val="24"/>
        </w:rPr>
        <w:t xml:space="preserve">All gifts to the campaign will be recognized within </w:t>
      </w:r>
      <w:r w:rsidR="00106DEF" w:rsidRPr="00333742">
        <w:rPr>
          <w:rFonts w:ascii="Garamond" w:hAnsi="Garamond" w:cs="Tahoma"/>
          <w:szCs w:val="24"/>
        </w:rPr>
        <w:t>YCP</w:t>
      </w:r>
      <w:r w:rsidRPr="00333742">
        <w:rPr>
          <w:rFonts w:ascii="Garamond" w:hAnsi="Garamond" w:cs="Tahoma"/>
          <w:szCs w:val="24"/>
        </w:rPr>
        <w:t xml:space="preserve"> gift clubs and other recognition societies.</w:t>
      </w:r>
    </w:p>
    <w:p w14:paraId="6C7862B8" w14:textId="13CC3E37" w:rsidR="002D4FC1" w:rsidRPr="00333742" w:rsidRDefault="002D4FC1" w:rsidP="007F340D">
      <w:pPr>
        <w:pStyle w:val="A"/>
        <w:numPr>
          <w:ilvl w:val="0"/>
          <w:numId w:val="0"/>
        </w:numPr>
        <w:tabs>
          <w:tab w:val="left" w:pos="-3600"/>
        </w:tabs>
        <w:ind w:left="720"/>
        <w:rPr>
          <w:rFonts w:ascii="Garamond" w:hAnsi="Garamond" w:cs="Tahoma"/>
          <w:szCs w:val="24"/>
        </w:rPr>
      </w:pPr>
    </w:p>
    <w:p w14:paraId="61700AF4" w14:textId="5E877B72" w:rsidR="002D4FC1" w:rsidRPr="00333742" w:rsidRDefault="00106DEF" w:rsidP="002D4FC1">
      <w:pPr>
        <w:pStyle w:val="A"/>
        <w:numPr>
          <w:ilvl w:val="0"/>
          <w:numId w:val="10"/>
        </w:numPr>
        <w:tabs>
          <w:tab w:val="left" w:pos="-3600"/>
        </w:tabs>
        <w:spacing w:after="360"/>
        <w:ind w:left="1080"/>
        <w:rPr>
          <w:rFonts w:ascii="Garamond" w:hAnsi="Garamond" w:cs="Tahoma"/>
          <w:szCs w:val="24"/>
        </w:rPr>
      </w:pPr>
      <w:r w:rsidRPr="00333742">
        <w:rPr>
          <w:rFonts w:ascii="Garamond" w:hAnsi="Garamond" w:cs="Tahoma"/>
          <w:szCs w:val="24"/>
        </w:rPr>
        <w:t>YCP</w:t>
      </w:r>
      <w:r w:rsidR="002D4FC1" w:rsidRPr="00333742">
        <w:rPr>
          <w:rFonts w:ascii="Garamond" w:hAnsi="Garamond" w:cs="Tahoma"/>
          <w:szCs w:val="24"/>
        </w:rPr>
        <w:t xml:space="preserve"> will work with donors to arrange appropriate recognition for gifts to the campaign. Depending upon the scale and purpose of the gift, this recognition may include naming opportunities on campus, stories in campaign publications, press releases for the public media, and special events.</w:t>
      </w:r>
    </w:p>
    <w:p w14:paraId="613DC50D" w14:textId="77777777" w:rsidR="002D4FC1" w:rsidRPr="00333742" w:rsidRDefault="002D4FC1" w:rsidP="00FD77C1">
      <w:pPr>
        <w:spacing w:after="0" w:line="240" w:lineRule="auto"/>
        <w:rPr>
          <w:rFonts w:ascii="Garamond" w:hAnsi="Garamond"/>
          <w:sz w:val="24"/>
          <w:szCs w:val="24"/>
        </w:rPr>
      </w:pPr>
    </w:p>
    <w:sectPr w:rsidR="002D4FC1" w:rsidRPr="00333742" w:rsidSect="00E25E49">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89453" w14:textId="77777777" w:rsidR="004D03D3" w:rsidRDefault="004D03D3" w:rsidP="00D46E25">
      <w:pPr>
        <w:spacing w:after="0" w:line="240" w:lineRule="auto"/>
      </w:pPr>
      <w:r>
        <w:separator/>
      </w:r>
    </w:p>
  </w:endnote>
  <w:endnote w:type="continuationSeparator" w:id="0">
    <w:p w14:paraId="606BBB21" w14:textId="77777777" w:rsidR="004D03D3" w:rsidRDefault="004D03D3" w:rsidP="00D46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65281"/>
      <w:docPartObj>
        <w:docPartGallery w:val="Page Numbers (Bottom of Page)"/>
        <w:docPartUnique/>
      </w:docPartObj>
    </w:sdtPr>
    <w:sdtEndPr>
      <w:rPr>
        <w:noProof/>
      </w:rPr>
    </w:sdtEndPr>
    <w:sdtContent>
      <w:p w14:paraId="402CC5CC" w14:textId="44B2D618" w:rsidR="00D46E25" w:rsidRDefault="00D46E25">
        <w:pPr>
          <w:pStyle w:val="Footer"/>
          <w:jc w:val="right"/>
        </w:pPr>
        <w:r>
          <w:fldChar w:fldCharType="begin"/>
        </w:r>
        <w:r>
          <w:instrText xml:space="preserve"> PAGE   \* MERGEFORMAT </w:instrText>
        </w:r>
        <w:r>
          <w:fldChar w:fldCharType="separate"/>
        </w:r>
        <w:r w:rsidR="00EE1F6A">
          <w:rPr>
            <w:noProof/>
          </w:rPr>
          <w:t>7</w:t>
        </w:r>
        <w:r>
          <w:rPr>
            <w:noProof/>
          </w:rPr>
          <w:fldChar w:fldCharType="end"/>
        </w:r>
      </w:p>
    </w:sdtContent>
  </w:sdt>
  <w:p w14:paraId="10AD0618" w14:textId="08EBA1B2" w:rsidR="00D46E25" w:rsidRPr="00086260" w:rsidRDefault="00E25E49">
    <w:pPr>
      <w:pStyle w:val="Footer"/>
      <w:rPr>
        <w:rFonts w:ascii="Garamond" w:hAnsi="Garamond"/>
        <w:sz w:val="24"/>
        <w:szCs w:val="24"/>
      </w:rPr>
    </w:pPr>
    <w:r w:rsidRPr="00086260">
      <w:rPr>
        <w:rFonts w:ascii="Garamond" w:hAnsi="Garamond"/>
        <w:sz w:val="24"/>
        <w:szCs w:val="24"/>
      </w:rPr>
      <w:t>Gift Counting</w:t>
    </w:r>
    <w:r w:rsidR="008416FD">
      <w:rPr>
        <w:rFonts w:ascii="Garamond" w:hAnsi="Garamond"/>
        <w:sz w:val="24"/>
        <w:szCs w:val="24"/>
      </w:rPr>
      <w:t xml:space="preserve"> and Recognition</w:t>
    </w:r>
    <w:r w:rsidRPr="00086260">
      <w:rPr>
        <w:rFonts w:ascii="Garamond" w:hAnsi="Garamond"/>
        <w:sz w:val="24"/>
        <w:szCs w:val="24"/>
      </w:rPr>
      <w:t xml:space="preserve"> </w:t>
    </w:r>
    <w:r w:rsidR="00D82140">
      <w:rPr>
        <w:rFonts w:ascii="Garamond" w:hAnsi="Garamond"/>
        <w:sz w:val="24"/>
        <w:szCs w:val="24"/>
      </w:rPr>
      <w:t>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2BCCF" w14:textId="77777777" w:rsidR="004D03D3" w:rsidRDefault="004D03D3" w:rsidP="00D46E25">
      <w:pPr>
        <w:spacing w:after="0" w:line="240" w:lineRule="auto"/>
      </w:pPr>
      <w:r>
        <w:separator/>
      </w:r>
    </w:p>
  </w:footnote>
  <w:footnote w:type="continuationSeparator" w:id="0">
    <w:p w14:paraId="42209219" w14:textId="77777777" w:rsidR="004D03D3" w:rsidRDefault="004D03D3" w:rsidP="00D46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Roman"/>
      <w:pStyle w:val="I"/>
      <w:lvlText w:val="%1."/>
      <w:lvlJc w:val="left"/>
      <w:pPr>
        <w:tabs>
          <w:tab w:val="num" w:pos="720"/>
        </w:tabs>
      </w:pPr>
    </w:lvl>
  </w:abstractNum>
  <w:abstractNum w:abstractNumId="1" w15:restartNumberingAfterBreak="0">
    <w:nsid w:val="00000002"/>
    <w:multiLevelType w:val="singleLevel"/>
    <w:tmpl w:val="00000000"/>
    <w:lvl w:ilvl="0">
      <w:start w:val="1"/>
      <w:numFmt w:val="upperLetter"/>
      <w:pStyle w:val="A"/>
      <w:lvlText w:val="%1."/>
      <w:lvlJc w:val="left"/>
      <w:pPr>
        <w:tabs>
          <w:tab w:val="num" w:pos="720"/>
        </w:tabs>
      </w:pPr>
    </w:lvl>
  </w:abstractNum>
  <w:abstractNum w:abstractNumId="2" w15:restartNumberingAfterBreak="0">
    <w:nsid w:val="00000003"/>
    <w:multiLevelType w:val="singleLevel"/>
    <w:tmpl w:val="00000000"/>
    <w:lvl w:ilvl="0">
      <w:start w:val="1"/>
      <w:numFmt w:val="decimal"/>
      <w:pStyle w:val="1"/>
      <w:lvlText w:val="%1."/>
      <w:lvlJc w:val="left"/>
      <w:pPr>
        <w:tabs>
          <w:tab w:val="num" w:pos="720"/>
        </w:tabs>
      </w:pPr>
    </w:lvl>
  </w:abstractNum>
  <w:abstractNum w:abstractNumId="3" w15:restartNumberingAfterBreak="0">
    <w:nsid w:val="06B62295"/>
    <w:multiLevelType w:val="hybridMultilevel"/>
    <w:tmpl w:val="C30E9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7B1553"/>
    <w:multiLevelType w:val="hybridMultilevel"/>
    <w:tmpl w:val="0D8E5226"/>
    <w:lvl w:ilvl="0" w:tplc="0BDC57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150BA7"/>
    <w:multiLevelType w:val="singleLevel"/>
    <w:tmpl w:val="10F60A66"/>
    <w:lvl w:ilvl="0">
      <w:start w:val="1"/>
      <w:numFmt w:val="lowerLetter"/>
      <w:lvlText w:val="%1."/>
      <w:lvlJc w:val="left"/>
      <w:pPr>
        <w:tabs>
          <w:tab w:val="num" w:pos="1440"/>
        </w:tabs>
        <w:ind w:left="1440" w:hanging="360"/>
      </w:pPr>
      <w:rPr>
        <w:b w:val="0"/>
        <w:i w:val="0"/>
      </w:rPr>
    </w:lvl>
  </w:abstractNum>
  <w:abstractNum w:abstractNumId="6" w15:restartNumberingAfterBreak="0">
    <w:nsid w:val="297828D6"/>
    <w:multiLevelType w:val="multilevel"/>
    <w:tmpl w:val="EC3A234A"/>
    <w:lvl w:ilvl="0">
      <w:start w:val="1"/>
      <w:numFmt w:val="decimal"/>
      <w:lvlText w:val="%1."/>
      <w:lvlJc w:val="left"/>
      <w:pPr>
        <w:tabs>
          <w:tab w:val="num" w:pos="1440"/>
        </w:tabs>
        <w:ind w:left="1440" w:hanging="360"/>
      </w:pPr>
    </w:lvl>
    <w:lvl w:ilvl="1">
      <w:start w:val="2"/>
      <w:numFmt w:val="lowerRoman"/>
      <w:lvlText w:val="%2."/>
      <w:lvlJc w:val="left"/>
      <w:pPr>
        <w:ind w:left="2520" w:hanging="720"/>
      </w:pPr>
      <w:rPr>
        <w:rFonts w:hint="default"/>
      </w:rPr>
    </w:lvl>
    <w:lvl w:ilvl="2">
      <w:start w:val="4"/>
      <w:numFmt w:val="upperRoman"/>
      <w:lvlText w:val="%3."/>
      <w:lvlJc w:val="left"/>
      <w:pPr>
        <w:ind w:left="3420" w:hanging="720"/>
      </w:pPr>
      <w:rPr>
        <w:rFonts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15:restartNumberingAfterBreak="0">
    <w:nsid w:val="352217A1"/>
    <w:multiLevelType w:val="hybridMultilevel"/>
    <w:tmpl w:val="F4E468C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334127"/>
    <w:multiLevelType w:val="hybridMultilevel"/>
    <w:tmpl w:val="ED14B0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8C637C"/>
    <w:multiLevelType w:val="hybridMultilevel"/>
    <w:tmpl w:val="C010C1BC"/>
    <w:lvl w:ilvl="0" w:tplc="04090019">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41A28C1"/>
    <w:multiLevelType w:val="hybridMultilevel"/>
    <w:tmpl w:val="68FAC0D0"/>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78F5300"/>
    <w:multiLevelType w:val="hybridMultilevel"/>
    <w:tmpl w:val="267CEBAC"/>
    <w:lvl w:ilvl="0" w:tplc="61349C48">
      <w:start w:val="5"/>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26BB1"/>
    <w:multiLevelType w:val="multilevel"/>
    <w:tmpl w:val="CDB2A95A"/>
    <w:lvl w:ilvl="0">
      <w:start w:val="2"/>
      <w:numFmt w:val="upperRoman"/>
      <w:lvlText w:val="%1."/>
      <w:lvlJc w:val="left"/>
      <w:pPr>
        <w:tabs>
          <w:tab w:val="num" w:pos="720"/>
        </w:tabs>
        <w:ind w:left="720" w:hanging="72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6DF23C93"/>
    <w:multiLevelType w:val="hybridMultilevel"/>
    <w:tmpl w:val="8F94A70A"/>
    <w:lvl w:ilvl="0" w:tplc="E03AB3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1D2B9D"/>
    <w:multiLevelType w:val="hybridMultilevel"/>
    <w:tmpl w:val="C9CC4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BF589E"/>
    <w:multiLevelType w:val="hybridMultilevel"/>
    <w:tmpl w:val="CAEC38CE"/>
    <w:lvl w:ilvl="0" w:tplc="04090019">
      <w:start w:val="1"/>
      <w:numFmt w:val="lowerLetter"/>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3"/>
  </w:num>
  <w:num w:numId="3">
    <w:abstractNumId w:val="0"/>
    <w:lvlOverride w:ilvl="0">
      <w:startOverride w:val="1"/>
      <w:lvl w:ilvl="0">
        <w:start w:val="1"/>
        <w:numFmt w:val="decimal"/>
        <w:pStyle w:val="I"/>
        <w:lvlText w:val="%1."/>
        <w:lvlJc w:val="left"/>
      </w:lvl>
    </w:lvlOverride>
  </w:num>
  <w:num w:numId="4">
    <w:abstractNumId w:val="6"/>
  </w:num>
  <w:num w:numId="5">
    <w:abstractNumId w:val="10"/>
  </w:num>
  <w:num w:numId="6">
    <w:abstractNumId w:val="1"/>
    <w:lvlOverride w:ilvl="0">
      <w:startOverride w:val="1"/>
      <w:lvl w:ilvl="0">
        <w:start w:val="1"/>
        <w:numFmt w:val="decimal"/>
        <w:pStyle w:val="A"/>
        <w:lvlText w:val="%1."/>
        <w:lvlJc w:val="left"/>
      </w:lvl>
    </w:lvlOverride>
  </w:num>
  <w:num w:numId="7">
    <w:abstractNumId w:val="12"/>
  </w:num>
  <w:num w:numId="8">
    <w:abstractNumId w:val="6"/>
    <w:lvlOverride w:ilvl="0">
      <w:startOverride w:val="1"/>
    </w:lvlOverride>
  </w:num>
  <w:num w:numId="9">
    <w:abstractNumId w:val="11"/>
  </w:num>
  <w:num w:numId="10">
    <w:abstractNumId w:val="14"/>
  </w:num>
  <w:num w:numId="11">
    <w:abstractNumId w:val="15"/>
  </w:num>
  <w:num w:numId="12">
    <w:abstractNumId w:val="9"/>
  </w:num>
  <w:num w:numId="13">
    <w:abstractNumId w:val="2"/>
    <w:lvlOverride w:ilvl="0">
      <w:startOverride w:val="1"/>
      <w:lvl w:ilvl="0">
        <w:start w:val="1"/>
        <w:numFmt w:val="decimal"/>
        <w:pStyle w:val="1"/>
        <w:lvlText w:val="%1."/>
        <w:lvlJc w:val="left"/>
      </w:lvl>
    </w:lvlOverride>
  </w:num>
  <w:num w:numId="14">
    <w:abstractNumId w:val="5"/>
  </w:num>
  <w:num w:numId="15">
    <w:abstractNumId w:val="7"/>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779"/>
    <w:rsid w:val="00053E76"/>
    <w:rsid w:val="00071020"/>
    <w:rsid w:val="00086260"/>
    <w:rsid w:val="000D6402"/>
    <w:rsid w:val="000E1C4B"/>
    <w:rsid w:val="00106DEF"/>
    <w:rsid w:val="001147E7"/>
    <w:rsid w:val="00157029"/>
    <w:rsid w:val="001E27E1"/>
    <w:rsid w:val="001F131A"/>
    <w:rsid w:val="002D4FC1"/>
    <w:rsid w:val="00301914"/>
    <w:rsid w:val="00330779"/>
    <w:rsid w:val="00333742"/>
    <w:rsid w:val="003579EB"/>
    <w:rsid w:val="003606EC"/>
    <w:rsid w:val="003927C5"/>
    <w:rsid w:val="003C0089"/>
    <w:rsid w:val="003D08F2"/>
    <w:rsid w:val="00421BA6"/>
    <w:rsid w:val="004542EB"/>
    <w:rsid w:val="00454F43"/>
    <w:rsid w:val="004844C7"/>
    <w:rsid w:val="004864EE"/>
    <w:rsid w:val="00491EAB"/>
    <w:rsid w:val="004A0BAE"/>
    <w:rsid w:val="004A4C8E"/>
    <w:rsid w:val="004D03D3"/>
    <w:rsid w:val="005172B6"/>
    <w:rsid w:val="00532614"/>
    <w:rsid w:val="00550D6C"/>
    <w:rsid w:val="00553988"/>
    <w:rsid w:val="00553C28"/>
    <w:rsid w:val="005E0FFC"/>
    <w:rsid w:val="005E4D7E"/>
    <w:rsid w:val="005F2F4A"/>
    <w:rsid w:val="006056E2"/>
    <w:rsid w:val="00676E71"/>
    <w:rsid w:val="00682F83"/>
    <w:rsid w:val="007118DB"/>
    <w:rsid w:val="00713515"/>
    <w:rsid w:val="0076271D"/>
    <w:rsid w:val="0076695C"/>
    <w:rsid w:val="00776901"/>
    <w:rsid w:val="007965B0"/>
    <w:rsid w:val="007A20E3"/>
    <w:rsid w:val="007C4235"/>
    <w:rsid w:val="007C7EBD"/>
    <w:rsid w:val="007F340D"/>
    <w:rsid w:val="00824213"/>
    <w:rsid w:val="008416FD"/>
    <w:rsid w:val="008513F8"/>
    <w:rsid w:val="00872D1C"/>
    <w:rsid w:val="00876E3B"/>
    <w:rsid w:val="009142F6"/>
    <w:rsid w:val="00942E3B"/>
    <w:rsid w:val="0096011B"/>
    <w:rsid w:val="00963A86"/>
    <w:rsid w:val="009D5AE9"/>
    <w:rsid w:val="00A27011"/>
    <w:rsid w:val="00A35214"/>
    <w:rsid w:val="00A95B02"/>
    <w:rsid w:val="00AB0254"/>
    <w:rsid w:val="00B33584"/>
    <w:rsid w:val="00B46364"/>
    <w:rsid w:val="00BB24DC"/>
    <w:rsid w:val="00BC3D68"/>
    <w:rsid w:val="00BC434A"/>
    <w:rsid w:val="00BE3593"/>
    <w:rsid w:val="00C54C02"/>
    <w:rsid w:val="00C67E5B"/>
    <w:rsid w:val="00CB466F"/>
    <w:rsid w:val="00D46E25"/>
    <w:rsid w:val="00D53D2E"/>
    <w:rsid w:val="00D82140"/>
    <w:rsid w:val="00D839D6"/>
    <w:rsid w:val="00DD5136"/>
    <w:rsid w:val="00E25E49"/>
    <w:rsid w:val="00E325C4"/>
    <w:rsid w:val="00E75F70"/>
    <w:rsid w:val="00E87BD2"/>
    <w:rsid w:val="00E908CF"/>
    <w:rsid w:val="00E92D12"/>
    <w:rsid w:val="00EE1F6A"/>
    <w:rsid w:val="00F06C0C"/>
    <w:rsid w:val="00F26DDA"/>
    <w:rsid w:val="00F50FF5"/>
    <w:rsid w:val="00F56092"/>
    <w:rsid w:val="00F57E7D"/>
    <w:rsid w:val="00FB7A42"/>
    <w:rsid w:val="00FD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DB391A"/>
  <w15:chartTrackingRefBased/>
  <w15:docId w15:val="{969085E7-25BF-4E6F-B5AE-4E5135D4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779"/>
    <w:pPr>
      <w:ind w:left="720"/>
      <w:contextualSpacing/>
    </w:pPr>
  </w:style>
  <w:style w:type="paragraph" w:styleId="BalloonText">
    <w:name w:val="Balloon Text"/>
    <w:basedOn w:val="Normal"/>
    <w:link w:val="BalloonTextChar"/>
    <w:uiPriority w:val="99"/>
    <w:semiHidden/>
    <w:unhideWhenUsed/>
    <w:rsid w:val="00D46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E25"/>
    <w:rPr>
      <w:rFonts w:ascii="Segoe UI" w:hAnsi="Segoe UI" w:cs="Segoe UI"/>
      <w:sz w:val="18"/>
      <w:szCs w:val="18"/>
    </w:rPr>
  </w:style>
  <w:style w:type="paragraph" w:styleId="Header">
    <w:name w:val="header"/>
    <w:basedOn w:val="Normal"/>
    <w:link w:val="HeaderChar"/>
    <w:uiPriority w:val="99"/>
    <w:unhideWhenUsed/>
    <w:rsid w:val="00D46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25"/>
  </w:style>
  <w:style w:type="paragraph" w:styleId="Footer">
    <w:name w:val="footer"/>
    <w:basedOn w:val="Normal"/>
    <w:link w:val="FooterChar"/>
    <w:uiPriority w:val="99"/>
    <w:unhideWhenUsed/>
    <w:rsid w:val="00D46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25"/>
  </w:style>
  <w:style w:type="character" w:styleId="CommentReference">
    <w:name w:val="annotation reference"/>
    <w:basedOn w:val="DefaultParagraphFont"/>
    <w:uiPriority w:val="99"/>
    <w:semiHidden/>
    <w:unhideWhenUsed/>
    <w:rsid w:val="007C4235"/>
    <w:rPr>
      <w:sz w:val="16"/>
      <w:szCs w:val="16"/>
    </w:rPr>
  </w:style>
  <w:style w:type="paragraph" w:styleId="CommentText">
    <w:name w:val="annotation text"/>
    <w:basedOn w:val="Normal"/>
    <w:link w:val="CommentTextChar"/>
    <w:uiPriority w:val="99"/>
    <w:semiHidden/>
    <w:unhideWhenUsed/>
    <w:rsid w:val="007C4235"/>
    <w:pPr>
      <w:spacing w:line="240" w:lineRule="auto"/>
    </w:pPr>
    <w:rPr>
      <w:sz w:val="20"/>
      <w:szCs w:val="20"/>
    </w:rPr>
  </w:style>
  <w:style w:type="character" w:customStyle="1" w:styleId="CommentTextChar">
    <w:name w:val="Comment Text Char"/>
    <w:basedOn w:val="DefaultParagraphFont"/>
    <w:link w:val="CommentText"/>
    <w:uiPriority w:val="99"/>
    <w:semiHidden/>
    <w:rsid w:val="007C4235"/>
    <w:rPr>
      <w:sz w:val="20"/>
      <w:szCs w:val="20"/>
    </w:rPr>
  </w:style>
  <w:style w:type="paragraph" w:styleId="CommentSubject">
    <w:name w:val="annotation subject"/>
    <w:basedOn w:val="CommentText"/>
    <w:next w:val="CommentText"/>
    <w:link w:val="CommentSubjectChar"/>
    <w:uiPriority w:val="99"/>
    <w:semiHidden/>
    <w:unhideWhenUsed/>
    <w:rsid w:val="007C4235"/>
    <w:rPr>
      <w:b/>
      <w:bCs/>
    </w:rPr>
  </w:style>
  <w:style w:type="character" w:customStyle="1" w:styleId="CommentSubjectChar">
    <w:name w:val="Comment Subject Char"/>
    <w:basedOn w:val="CommentTextChar"/>
    <w:link w:val="CommentSubject"/>
    <w:uiPriority w:val="99"/>
    <w:semiHidden/>
    <w:rsid w:val="007C4235"/>
    <w:rPr>
      <w:b/>
      <w:bCs/>
      <w:sz w:val="20"/>
      <w:szCs w:val="20"/>
    </w:rPr>
  </w:style>
  <w:style w:type="paragraph" w:customStyle="1" w:styleId="I">
    <w:name w:val="I"/>
    <w:aliases w:val="II"/>
    <w:basedOn w:val="Normal"/>
    <w:rsid w:val="00713515"/>
    <w:pPr>
      <w:widowControl w:val="0"/>
      <w:numPr>
        <w:numId w:val="3"/>
      </w:numPr>
      <w:spacing w:after="0" w:line="240" w:lineRule="auto"/>
      <w:ind w:left="720" w:hanging="720"/>
    </w:pPr>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713515"/>
    <w:pPr>
      <w:spacing w:after="0" w:line="240" w:lineRule="auto"/>
      <w:ind w:left="144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713515"/>
    <w:rPr>
      <w:rFonts w:ascii="Times New Roman" w:eastAsia="Times New Roman" w:hAnsi="Times New Roman" w:cs="Times New Roman"/>
      <w:sz w:val="24"/>
      <w:szCs w:val="20"/>
    </w:rPr>
  </w:style>
  <w:style w:type="paragraph" w:customStyle="1" w:styleId="A">
    <w:name w:val="A"/>
    <w:aliases w:val="B"/>
    <w:basedOn w:val="Normal"/>
    <w:rsid w:val="002D4FC1"/>
    <w:pPr>
      <w:widowControl w:val="0"/>
      <w:numPr>
        <w:numId w:val="6"/>
      </w:numPr>
      <w:spacing w:after="0" w:line="240" w:lineRule="auto"/>
      <w:ind w:left="720" w:hanging="720"/>
    </w:pPr>
    <w:rPr>
      <w:rFonts w:ascii="Times New Roman" w:eastAsia="Times New Roman" w:hAnsi="Times New Roman" w:cs="Times New Roman"/>
      <w:snapToGrid w:val="0"/>
      <w:sz w:val="24"/>
      <w:szCs w:val="20"/>
    </w:rPr>
  </w:style>
  <w:style w:type="paragraph" w:customStyle="1" w:styleId="1">
    <w:name w:val="1"/>
    <w:aliases w:val="2,3"/>
    <w:basedOn w:val="Normal"/>
    <w:rsid w:val="00106DEF"/>
    <w:pPr>
      <w:widowControl w:val="0"/>
      <w:numPr>
        <w:numId w:val="13"/>
      </w:numPr>
      <w:spacing w:after="0" w:line="240" w:lineRule="auto"/>
      <w:ind w:left="720" w:hanging="720"/>
    </w:pPr>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uiPriority w:val="99"/>
    <w:unhideWhenUsed/>
    <w:rsid w:val="00106DEF"/>
    <w:pPr>
      <w:spacing w:after="120" w:line="480" w:lineRule="auto"/>
      <w:ind w:left="360"/>
    </w:pPr>
  </w:style>
  <w:style w:type="character" w:customStyle="1" w:styleId="BodyTextIndent2Char">
    <w:name w:val="Body Text Indent 2 Char"/>
    <w:basedOn w:val="DefaultParagraphFont"/>
    <w:link w:val="BodyTextIndent2"/>
    <w:uiPriority w:val="99"/>
    <w:rsid w:val="00106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1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York College of Pennsylvania</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Garcia</dc:creator>
  <cp:keywords/>
  <dc:description/>
  <cp:lastModifiedBy>Troy M  Miller</cp:lastModifiedBy>
  <cp:revision>2</cp:revision>
  <cp:lastPrinted>2018-02-15T21:26:00Z</cp:lastPrinted>
  <dcterms:created xsi:type="dcterms:W3CDTF">2020-01-08T19:47:00Z</dcterms:created>
  <dcterms:modified xsi:type="dcterms:W3CDTF">2020-01-08T19:47:00Z</dcterms:modified>
</cp:coreProperties>
</file>